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97D" w:rsidRDefault="00E6697D" w:rsidP="00480C41">
      <w:pPr>
        <w:spacing w:before="72" w:after="72"/>
        <w:rPr>
          <w:rFonts w:ascii="標楷體" w:eastAsia="標楷體" w:hAnsi="標楷體"/>
          <w:sz w:val="40"/>
          <w:szCs w:val="40"/>
        </w:rPr>
      </w:pPr>
      <w:bookmarkStart w:id="0" w:name="_GoBack"/>
      <w:r w:rsidRPr="00135071">
        <w:rPr>
          <w:rFonts w:ascii="標楷體" w:eastAsia="標楷體" w:hAnsi="標楷體" w:hint="eastAsia"/>
          <w:sz w:val="40"/>
          <w:szCs w:val="40"/>
        </w:rPr>
        <w:t>公務人員退休法施行細則部分條文修正</w:t>
      </w:r>
      <w:bookmarkEnd w:id="0"/>
      <w:r w:rsidRPr="00135071">
        <w:rPr>
          <w:rFonts w:ascii="標楷體" w:eastAsia="標楷體" w:hAnsi="標楷體" w:hint="eastAsia"/>
          <w:sz w:val="40"/>
          <w:szCs w:val="40"/>
        </w:rPr>
        <w:t>總說明</w:t>
      </w:r>
    </w:p>
    <w:p w:rsidR="00E6697D" w:rsidRPr="00135071" w:rsidRDefault="00E6697D" w:rsidP="00E6697D">
      <w:pPr>
        <w:overflowPunct w:val="0"/>
        <w:snapToGrid w:val="0"/>
        <w:spacing w:line="460" w:lineRule="exact"/>
        <w:ind w:firstLineChars="200" w:firstLine="560"/>
        <w:jc w:val="both"/>
        <w:rPr>
          <w:rFonts w:ascii="標楷體" w:eastAsia="標楷體" w:hAnsi="標楷體"/>
          <w:sz w:val="28"/>
          <w:szCs w:val="28"/>
        </w:rPr>
      </w:pPr>
      <w:r w:rsidRPr="00135071">
        <w:rPr>
          <w:rFonts w:ascii="標楷體" w:eastAsia="標楷體" w:hAnsi="標楷體" w:hint="eastAsia"/>
          <w:sz w:val="28"/>
          <w:szCs w:val="28"/>
        </w:rPr>
        <w:t>現行公務人員退休法（以下簡稱本法）施行細則（以下簡稱本細則）係配合</w:t>
      </w:r>
      <w:smartTag w:uri="urn:schemas-microsoft-com:office:smarttags" w:element="chsdate">
        <w:smartTagPr>
          <w:attr w:name="Year" w:val="19100"/>
          <w:attr w:name="Month" w:val="1"/>
          <w:attr w:name="Day" w:val="1"/>
          <w:attr w:name="IsLunarDate" w:val="False"/>
          <w:attr w:name="IsROCDate" w:val="False"/>
        </w:smartTagPr>
        <w:r w:rsidRPr="00135071">
          <w:rPr>
            <w:rFonts w:ascii="標楷體" w:eastAsia="標楷體" w:hAnsi="標楷體" w:hint="eastAsia"/>
            <w:sz w:val="28"/>
            <w:szCs w:val="28"/>
          </w:rPr>
          <w:t>一百年一月一日</w:t>
        </w:r>
      </w:smartTag>
      <w:r w:rsidRPr="00135071">
        <w:rPr>
          <w:rFonts w:ascii="標楷體" w:eastAsia="標楷體" w:hAnsi="標楷體" w:hint="eastAsia"/>
          <w:sz w:val="28"/>
          <w:szCs w:val="28"/>
        </w:rPr>
        <w:t>修正施行之本法規定，訂定相關執行性與細節性事項，前經考試院以九十九年十一月十日考臺組貳二字第○九九○○○八九○二一號令修正發布全文後，於</w:t>
      </w:r>
      <w:smartTag w:uri="urn:schemas-microsoft-com:office:smarttags" w:element="chsdate">
        <w:smartTagPr>
          <w:attr w:name="Year" w:val="103"/>
          <w:attr w:name="Month" w:val="5"/>
          <w:attr w:name="Day" w:val="8"/>
          <w:attr w:name="IsLunarDate" w:val="False"/>
          <w:attr w:name="IsROCDate" w:val="False"/>
        </w:smartTagPr>
        <w:r w:rsidRPr="00135071">
          <w:rPr>
            <w:rFonts w:ascii="標楷體" w:eastAsia="標楷體" w:hAnsi="標楷體" w:hint="eastAsia"/>
            <w:sz w:val="28"/>
            <w:szCs w:val="28"/>
          </w:rPr>
          <w:t>一百零三年五月八日</w:t>
        </w:r>
      </w:smartTag>
      <w:r w:rsidRPr="00135071">
        <w:rPr>
          <w:rFonts w:ascii="標楷體" w:eastAsia="標楷體" w:hAnsi="標楷體" w:hint="eastAsia"/>
          <w:sz w:val="28"/>
          <w:szCs w:val="28"/>
        </w:rPr>
        <w:t>及同年</w:t>
      </w:r>
      <w:smartTag w:uri="urn:schemas-microsoft-com:office:smarttags" w:element="chsdate">
        <w:smartTagPr>
          <w:attr w:name="Year" w:val="2016"/>
          <w:attr w:name="Month" w:val="12"/>
          <w:attr w:name="Day" w:val="22"/>
          <w:attr w:name="IsLunarDate" w:val="False"/>
          <w:attr w:name="IsROCDate" w:val="False"/>
        </w:smartTagPr>
        <w:r w:rsidRPr="00135071">
          <w:rPr>
            <w:rFonts w:ascii="標楷體" w:eastAsia="標楷體" w:hAnsi="標楷體" w:hint="eastAsia"/>
            <w:sz w:val="28"/>
            <w:szCs w:val="28"/>
          </w:rPr>
          <w:t>十二月二十二日</w:t>
        </w:r>
      </w:smartTag>
      <w:r w:rsidRPr="00135071">
        <w:rPr>
          <w:rFonts w:ascii="標楷體" w:eastAsia="標楷體" w:hAnsi="標楷體" w:hint="eastAsia"/>
          <w:sz w:val="28"/>
          <w:szCs w:val="28"/>
        </w:rPr>
        <w:t>再經過二次修正。</w:t>
      </w:r>
      <w:r w:rsidR="00B87138">
        <w:rPr>
          <w:rFonts w:ascii="標楷體" w:eastAsia="標楷體" w:hAnsi="標楷體" w:hint="eastAsia"/>
          <w:sz w:val="28"/>
          <w:szCs w:val="28"/>
        </w:rPr>
        <w:t>茲</w:t>
      </w:r>
      <w:r w:rsidRPr="00135071">
        <w:rPr>
          <w:rFonts w:ascii="標楷體" w:eastAsia="標楷體" w:hAnsi="標楷體" w:hint="eastAsia"/>
          <w:sz w:val="28"/>
          <w:szCs w:val="28"/>
        </w:rPr>
        <w:t>查</w:t>
      </w:r>
      <w:smartTag w:uri="urn:schemas-microsoft-com:office:smarttags" w:element="chsdate">
        <w:smartTagPr>
          <w:attr w:name="Year" w:val="104"/>
          <w:attr w:name="Month" w:val="11"/>
          <w:attr w:name="Day" w:val="13"/>
          <w:attr w:name="IsLunarDate" w:val="False"/>
          <w:attr w:name="IsROCDate" w:val="False"/>
        </w:smartTagPr>
        <w:r w:rsidRPr="00135071">
          <w:rPr>
            <w:rFonts w:ascii="標楷體" w:eastAsia="標楷體" w:hAnsi="標楷體" w:hint="eastAsia"/>
            <w:sz w:val="28"/>
            <w:szCs w:val="28"/>
          </w:rPr>
          <w:t>一百零四年十一月十三日</w:t>
        </w:r>
      </w:smartTag>
      <w:r w:rsidRPr="00135071">
        <w:rPr>
          <w:rFonts w:ascii="標楷體" w:eastAsia="標楷體" w:hAnsi="標楷體" w:hint="eastAsia"/>
          <w:sz w:val="28"/>
          <w:szCs w:val="28"/>
        </w:rPr>
        <w:t>立法院三讀通過並經總統於同年</w:t>
      </w:r>
      <w:smartTag w:uri="urn:schemas-microsoft-com:office:smarttags" w:element="chsdate">
        <w:smartTagPr>
          <w:attr w:name="Year" w:val="2016"/>
          <w:attr w:name="Month" w:val="12"/>
          <w:attr w:name="Day" w:val="2"/>
          <w:attr w:name="IsLunarDate" w:val="False"/>
          <w:attr w:name="IsROCDate" w:val="False"/>
        </w:smartTagPr>
        <w:r w:rsidRPr="00135071">
          <w:rPr>
            <w:rFonts w:ascii="標楷體" w:eastAsia="標楷體" w:hAnsi="標楷體" w:hint="eastAsia"/>
            <w:sz w:val="28"/>
            <w:szCs w:val="28"/>
          </w:rPr>
          <w:t>十二月二日</w:t>
        </w:r>
      </w:smartTag>
      <w:r w:rsidRPr="00135071">
        <w:rPr>
          <w:rFonts w:ascii="標楷體" w:eastAsia="標楷體" w:hAnsi="標楷體" w:hint="eastAsia"/>
          <w:sz w:val="28"/>
          <w:szCs w:val="28"/>
        </w:rPr>
        <w:t>公布之本法第六條及第十一條，已配合同日公布之公教人員保險法，將殘廢用語修正為失能，爰配合修正本細則第七條及第十八條之相關用語。</w:t>
      </w:r>
    </w:p>
    <w:p w:rsidR="00B87138" w:rsidRDefault="00B87138" w:rsidP="00E6697D">
      <w:pPr>
        <w:overflowPunct w:val="0"/>
        <w:snapToGrid w:val="0"/>
        <w:spacing w:line="460" w:lineRule="exact"/>
        <w:ind w:firstLineChars="200" w:firstLine="560"/>
        <w:jc w:val="both"/>
        <w:rPr>
          <w:rFonts w:ascii="標楷體" w:eastAsia="標楷體" w:hAnsi="標楷體"/>
          <w:sz w:val="28"/>
          <w:szCs w:val="28"/>
        </w:rPr>
      </w:pPr>
      <w:r>
        <w:rPr>
          <w:rFonts w:ascii="標楷體" w:eastAsia="標楷體" w:hAnsi="標楷體" w:hint="eastAsia"/>
          <w:sz w:val="28"/>
          <w:szCs w:val="28"/>
        </w:rPr>
        <w:t>復</w:t>
      </w:r>
      <w:r w:rsidR="00E6697D" w:rsidRPr="00135071">
        <w:rPr>
          <w:rFonts w:ascii="標楷體" w:eastAsia="標楷體" w:hAnsi="標楷體" w:hint="eastAsia"/>
          <w:sz w:val="28"/>
          <w:szCs w:val="28"/>
        </w:rPr>
        <w:t>基於公務人員官箴維護，銓敍部前分別以</w:t>
      </w:r>
      <w:smartTag w:uri="urn:schemas-microsoft-com:office:smarttags" w:element="chsdate">
        <w:smartTagPr>
          <w:attr w:name="Year" w:val="103"/>
          <w:attr w:name="Month" w:val="8"/>
          <w:attr w:name="Day" w:val="27"/>
          <w:attr w:name="IsLunarDate" w:val="False"/>
          <w:attr w:name="IsROCDate" w:val="False"/>
        </w:smartTagPr>
        <w:r w:rsidR="00E6697D" w:rsidRPr="00135071">
          <w:rPr>
            <w:rFonts w:ascii="標楷體" w:eastAsia="標楷體" w:hAnsi="標楷體" w:hint="eastAsia"/>
            <w:sz w:val="28"/>
            <w:szCs w:val="28"/>
          </w:rPr>
          <w:t>一百零三年八月二十七日</w:t>
        </w:r>
      </w:smartTag>
      <w:r w:rsidR="00E6697D" w:rsidRPr="00135071">
        <w:rPr>
          <w:rFonts w:ascii="標楷體" w:eastAsia="標楷體" w:hAnsi="標楷體" w:hint="eastAsia"/>
          <w:sz w:val="28"/>
          <w:szCs w:val="28"/>
        </w:rPr>
        <w:t>部退三字第一○三三八三九一六六一號令及</w:t>
      </w:r>
      <w:smartTag w:uri="urn:schemas-microsoft-com:office:smarttags" w:element="chsdate">
        <w:smartTagPr>
          <w:attr w:name="Year" w:val="104"/>
          <w:attr w:name="Month" w:val="9"/>
          <w:attr w:name="Day" w:val="15"/>
          <w:attr w:name="IsLunarDate" w:val="False"/>
          <w:attr w:name="IsROCDate" w:val="False"/>
        </w:smartTagPr>
        <w:r w:rsidR="00E6697D" w:rsidRPr="00135071">
          <w:rPr>
            <w:rFonts w:ascii="標楷體" w:eastAsia="標楷體" w:hAnsi="標楷體" w:hint="eastAsia"/>
            <w:sz w:val="28"/>
            <w:szCs w:val="28"/>
          </w:rPr>
          <w:t>一百零四年九月十五日</w:t>
        </w:r>
      </w:smartTag>
      <w:r w:rsidR="00E6697D" w:rsidRPr="00135071">
        <w:rPr>
          <w:rFonts w:ascii="標楷體" w:eastAsia="標楷體" w:hAnsi="標楷體" w:hint="eastAsia"/>
          <w:sz w:val="28"/>
          <w:szCs w:val="28"/>
        </w:rPr>
        <w:t>部退三字第一○四四○一八○四七一號令，就</w:t>
      </w:r>
      <w:r>
        <w:rPr>
          <w:rFonts w:ascii="標楷體" w:eastAsia="標楷體" w:hAnsi="標楷體" w:hint="eastAsia"/>
          <w:sz w:val="28"/>
          <w:szCs w:val="28"/>
        </w:rPr>
        <w:t>「</w:t>
      </w:r>
      <w:r w:rsidR="00E6697D" w:rsidRPr="00135071">
        <w:rPr>
          <w:rFonts w:ascii="標楷體" w:eastAsia="標楷體" w:hAnsi="標楷體" w:hint="eastAsia"/>
          <w:sz w:val="28"/>
          <w:szCs w:val="28"/>
        </w:rPr>
        <w:t>公務人員涉案後自請離職者，若繳付退休撫卹基金（以下簡稱退撫基金）費用滿五年以上時，其得否連同政府撥繳之退撫基金費用本息一併發還</w:t>
      </w:r>
      <w:r>
        <w:rPr>
          <w:rFonts w:ascii="標楷體" w:eastAsia="標楷體" w:hAnsi="標楷體" w:hint="eastAsia"/>
          <w:sz w:val="28"/>
          <w:szCs w:val="28"/>
        </w:rPr>
        <w:t>」</w:t>
      </w:r>
      <w:r w:rsidR="00E6697D" w:rsidRPr="00135071">
        <w:rPr>
          <w:rFonts w:ascii="標楷體" w:eastAsia="標楷體" w:hAnsi="標楷體" w:hint="eastAsia"/>
          <w:sz w:val="28"/>
          <w:szCs w:val="28"/>
        </w:rPr>
        <w:t>為具體規範，爰將上述二號令規定於本細則明定之，以符法制。另針對再任或轉任人員重行退休年資滿十五年以上者，擇領或兼領月退休金之條件</w:t>
      </w:r>
      <w:r w:rsidR="00E6697D" w:rsidRPr="00135071">
        <w:rPr>
          <w:rFonts w:ascii="新細明體" w:hAnsi="新細明體" w:hint="eastAsia"/>
          <w:sz w:val="28"/>
          <w:szCs w:val="28"/>
        </w:rPr>
        <w:t>、</w:t>
      </w:r>
      <w:r w:rsidR="00E6697D" w:rsidRPr="00135071">
        <w:rPr>
          <w:rFonts w:ascii="標楷體" w:eastAsia="標楷體" w:hAnsi="標楷體" w:hint="eastAsia"/>
          <w:sz w:val="28"/>
          <w:szCs w:val="28"/>
        </w:rPr>
        <w:t>曾支領政府編列預算支付退休（職、伍）金、資遣給與、離（免）職退費或年資結算給與者，其已領上述給與之年資，如何依本法第三十條第二項及第三項規定核給補償金，以及資遣人員不願配合填寫資遣事實表並檢證申請審定年資及給與之規範等事項，增修相關規定，以應實務需求。</w:t>
      </w:r>
    </w:p>
    <w:p w:rsidR="00E6697D" w:rsidRPr="00135071" w:rsidRDefault="00E6697D" w:rsidP="00E6697D">
      <w:pPr>
        <w:overflowPunct w:val="0"/>
        <w:snapToGrid w:val="0"/>
        <w:spacing w:line="460" w:lineRule="exact"/>
        <w:ind w:firstLineChars="200" w:firstLine="560"/>
        <w:jc w:val="both"/>
        <w:rPr>
          <w:rFonts w:ascii="標楷體" w:eastAsia="標楷體" w:hAnsi="標楷體"/>
          <w:sz w:val="28"/>
          <w:szCs w:val="28"/>
        </w:rPr>
      </w:pPr>
      <w:r w:rsidRPr="00135071">
        <w:rPr>
          <w:rFonts w:ascii="標楷體" w:eastAsia="標楷體" w:hAnsi="標楷體" w:hint="eastAsia"/>
          <w:sz w:val="28"/>
          <w:szCs w:val="28"/>
        </w:rPr>
        <w:t>本次計修正</w:t>
      </w:r>
      <w:r w:rsidR="008A626C">
        <w:rPr>
          <w:rFonts w:ascii="標楷體" w:eastAsia="標楷體" w:hAnsi="標楷體" w:hint="eastAsia"/>
          <w:sz w:val="28"/>
          <w:szCs w:val="28"/>
        </w:rPr>
        <w:t>七</w:t>
      </w:r>
      <w:r w:rsidRPr="00135071">
        <w:rPr>
          <w:rFonts w:ascii="標楷體" w:eastAsia="標楷體" w:hAnsi="標楷體" w:hint="eastAsia"/>
          <w:sz w:val="28"/>
          <w:szCs w:val="28"/>
        </w:rPr>
        <w:t>條，修正重點如下：</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配合本法第六條及第十一條將殘廢用語修正為失能，修正第七條</w:t>
      </w:r>
      <w:r w:rsidR="00B87138">
        <w:rPr>
          <w:rFonts w:ascii="標楷體" w:eastAsia="標楷體" w:hAnsi="標楷體" w:hint="eastAsia"/>
          <w:sz w:val="28"/>
          <w:szCs w:val="28"/>
        </w:rPr>
        <w:t>及</w:t>
      </w:r>
      <w:r w:rsidRPr="00135071">
        <w:rPr>
          <w:rFonts w:ascii="標楷體" w:eastAsia="標楷體" w:hAnsi="標楷體" w:hint="eastAsia"/>
          <w:sz w:val="28"/>
          <w:szCs w:val="28"/>
        </w:rPr>
        <w:t>第十八條相關文字。（修正條文第七條及第十八條）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增訂公務人員繳付退撫基金費用五年以上，於任職期間涉違法失職行為而先自請離職並申請發還退撫基金費用本息時，得否一併發還政府撥繳部分之規範</w:t>
      </w:r>
      <w:r w:rsidRPr="00135071">
        <w:rPr>
          <w:rFonts w:ascii="新細明體" w:hAnsi="新細明體" w:hint="eastAsia"/>
          <w:sz w:val="28"/>
          <w:szCs w:val="28"/>
        </w:rPr>
        <w:t>。</w:t>
      </w:r>
      <w:r w:rsidRPr="00135071">
        <w:rPr>
          <w:rFonts w:ascii="標楷體" w:eastAsia="標楷體" w:hAnsi="標楷體" w:hint="eastAsia"/>
          <w:sz w:val="28"/>
          <w:szCs w:val="28"/>
        </w:rPr>
        <w:t>（修正條文第十九條）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增訂再任或轉任人員重行退休年資滿十五年以上者，其擇領或兼領月退休金，仍須照其重行退休原因，分別適用本法第十條至第十二條所定月退休金起支條件</w:t>
      </w:r>
      <w:r w:rsidRPr="00135071">
        <w:rPr>
          <w:rFonts w:ascii="新細明體" w:hAnsi="新細明體" w:hint="eastAsia"/>
          <w:sz w:val="28"/>
          <w:szCs w:val="28"/>
        </w:rPr>
        <w:t>。</w:t>
      </w:r>
      <w:r w:rsidRPr="00135071">
        <w:rPr>
          <w:rFonts w:ascii="標楷體" w:eastAsia="標楷體" w:hAnsi="標楷體" w:hint="eastAsia"/>
          <w:sz w:val="28"/>
          <w:szCs w:val="28"/>
        </w:rPr>
        <w:t>（修正條文第二十一條）</w:t>
      </w:r>
    </w:p>
    <w:p w:rsidR="00E6697D" w:rsidRPr="00135071" w:rsidRDefault="00E6697D" w:rsidP="00AA0E25">
      <w:pPr>
        <w:pStyle w:val="af3"/>
        <w:widowControl w:val="0"/>
        <w:numPr>
          <w:ilvl w:val="0"/>
          <w:numId w:val="7"/>
        </w:numPr>
        <w:overflowPunct w:val="0"/>
        <w:spacing w:line="460" w:lineRule="exact"/>
        <w:ind w:leftChars="0" w:left="708" w:hangingChars="253" w:hanging="708"/>
        <w:jc w:val="both"/>
        <w:rPr>
          <w:rFonts w:ascii="標楷體" w:eastAsia="標楷體" w:hAnsi="標楷體"/>
          <w:sz w:val="28"/>
          <w:szCs w:val="28"/>
        </w:rPr>
      </w:pPr>
      <w:r w:rsidRPr="00135071">
        <w:rPr>
          <w:rFonts w:ascii="標楷體" w:eastAsia="標楷體" w:hAnsi="標楷體" w:hint="eastAsia"/>
          <w:sz w:val="28"/>
          <w:szCs w:val="28"/>
        </w:rPr>
        <w:lastRenderedPageBreak/>
        <w:t>增訂曾支領政府編列預算支付退休（職、伍）金、資遣給與、離（免）職退費或年資結算給與者，其已領上述給與之年資，應與重行退休審定年資合併計算，再依本法第三十條第二項及第三項規定，核給該二項補償金</w:t>
      </w:r>
      <w:r w:rsidRPr="00135071">
        <w:rPr>
          <w:rFonts w:ascii="新細明體" w:hAnsi="新細明體" w:hint="eastAsia"/>
          <w:sz w:val="28"/>
          <w:szCs w:val="28"/>
        </w:rPr>
        <w:t>。</w:t>
      </w:r>
      <w:r w:rsidRPr="00135071">
        <w:rPr>
          <w:rFonts w:ascii="標楷體" w:eastAsia="標楷體" w:hAnsi="標楷體" w:hint="eastAsia"/>
          <w:sz w:val="28"/>
          <w:szCs w:val="28"/>
        </w:rPr>
        <w:t>（修正條文第二十二條）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資遣人員不願配合填寫資遣事實表並檢證申請審定年資及給與者，參照本細則第二十四條第一項及第三項規定，增列得由服務機關代為辦理之相關規定，以利執行。（修正條文第二十七條）</w:t>
      </w:r>
    </w:p>
    <w:p w:rsidR="00E6697D" w:rsidRPr="00135071" w:rsidRDefault="00E6697D" w:rsidP="00AA0E25">
      <w:pPr>
        <w:pStyle w:val="af3"/>
        <w:widowControl w:val="0"/>
        <w:numPr>
          <w:ilvl w:val="0"/>
          <w:numId w:val="7"/>
        </w:numPr>
        <w:overflowPunct w:val="0"/>
        <w:spacing w:line="460" w:lineRule="exact"/>
        <w:ind w:leftChars="0" w:left="700" w:hangingChars="250" w:hanging="700"/>
        <w:jc w:val="both"/>
        <w:rPr>
          <w:rFonts w:ascii="標楷體" w:eastAsia="標楷體" w:hAnsi="標楷體"/>
          <w:sz w:val="28"/>
          <w:szCs w:val="28"/>
        </w:rPr>
      </w:pPr>
      <w:r w:rsidRPr="00135071">
        <w:rPr>
          <w:rFonts w:ascii="標楷體" w:eastAsia="標楷體" w:hAnsi="標楷體" w:hint="eastAsia"/>
          <w:sz w:val="28"/>
          <w:szCs w:val="28"/>
        </w:rPr>
        <w:t>配合現行身心障礙者權益保障法所定核發身心障礙證明機制之修正，刪除「殘障」文字，並明定亡故退休人員之配偶及已成年子女申請月撫慰金時，應檢具前一年度年終所得申報資料，證明其平均每月所得未超過法定基本工資之認定基準。（修正條文第三十六條）</w:t>
      </w:r>
    </w:p>
    <w:p w:rsidR="00E6697D" w:rsidRDefault="00E6697D" w:rsidP="00480C41">
      <w:pPr>
        <w:spacing w:before="72" w:after="72"/>
        <w:rPr>
          <w:rFonts w:ascii="標楷體" w:eastAsia="標楷體" w:hAnsi="標楷體"/>
          <w:sz w:val="40"/>
          <w:szCs w:val="40"/>
        </w:rPr>
      </w:pPr>
    </w:p>
    <w:p w:rsidR="00E6697D" w:rsidRDefault="00E6697D" w:rsidP="00480C41">
      <w:pPr>
        <w:spacing w:before="72" w:after="72"/>
        <w:rPr>
          <w:rFonts w:ascii="標楷體" w:eastAsia="標楷體" w:hAnsi="標楷體"/>
          <w:sz w:val="40"/>
          <w:szCs w:val="40"/>
        </w:rPr>
      </w:pPr>
    </w:p>
    <w:p w:rsidR="00E6697D" w:rsidRDefault="00E6697D" w:rsidP="00480C41">
      <w:pPr>
        <w:spacing w:before="72" w:after="72"/>
      </w:pPr>
    </w:p>
    <w:p w:rsidR="00E6697D" w:rsidRDefault="00E6697D" w:rsidP="00480C41">
      <w:pPr>
        <w:spacing w:before="72" w:after="72"/>
      </w:pPr>
    </w:p>
    <w:p w:rsidR="00E6697D" w:rsidRDefault="00E6697D" w:rsidP="00480C41">
      <w:pPr>
        <w:spacing w:before="72" w:after="72"/>
        <w:sectPr w:rsidR="00E6697D" w:rsidSect="004D554C">
          <w:footerReference w:type="default" r:id="rId8"/>
          <w:headerReference w:type="first" r:id="rId9"/>
          <w:footerReference w:type="first" r:id="rId10"/>
          <w:type w:val="oddPage"/>
          <w:pgSz w:w="11907" w:h="16839" w:code="9"/>
          <w:pgMar w:top="1418" w:right="1418" w:bottom="1418" w:left="1418" w:header="426" w:footer="992" w:gutter="0"/>
          <w:cols w:space="425"/>
          <w:titlePg/>
          <w:docGrid w:type="lines" w:linePitch="360"/>
        </w:sectPr>
      </w:pPr>
    </w:p>
    <w:p w:rsidR="00E42FB4" w:rsidRPr="003008AE" w:rsidRDefault="00E42FB4" w:rsidP="00480C41">
      <w:pPr>
        <w:spacing w:before="72" w:after="72"/>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3308"/>
        <w:gridCol w:w="3308"/>
      </w:tblGrid>
      <w:tr w:rsidR="009B1513" w:rsidTr="00794AE5">
        <w:tc>
          <w:tcPr>
            <w:tcW w:w="9924" w:type="dxa"/>
            <w:gridSpan w:val="3"/>
            <w:shd w:val="clear" w:color="auto" w:fill="auto"/>
          </w:tcPr>
          <w:p w:rsidR="009B1513" w:rsidRPr="007048BC" w:rsidRDefault="009B1513" w:rsidP="003F1875">
            <w:pPr>
              <w:spacing w:before="72" w:after="72"/>
              <w:jc w:val="distribute"/>
              <w:rPr>
                <w:rFonts w:ascii="標楷體" w:eastAsia="標楷體" w:hAnsi="標楷體"/>
              </w:rPr>
            </w:pPr>
            <w:r w:rsidRPr="00135071">
              <w:rPr>
                <w:rFonts w:ascii="標楷體" w:eastAsia="標楷體" w:hAnsi="標楷體" w:hint="eastAsia"/>
                <w:sz w:val="40"/>
                <w:szCs w:val="40"/>
              </w:rPr>
              <w:t>公務人員退休法施行細則部分條文修正條文對照表</w:t>
            </w:r>
          </w:p>
        </w:tc>
      </w:tr>
      <w:tr w:rsidR="00822C50" w:rsidTr="00822C50">
        <w:tc>
          <w:tcPr>
            <w:tcW w:w="3308" w:type="dxa"/>
            <w:shd w:val="clear" w:color="auto" w:fill="auto"/>
          </w:tcPr>
          <w:p w:rsidR="00822C50" w:rsidRPr="007048BC" w:rsidRDefault="00822C50" w:rsidP="00480C41">
            <w:pPr>
              <w:spacing w:before="72" w:after="72"/>
              <w:jc w:val="distribute"/>
              <w:rPr>
                <w:rFonts w:ascii="標楷體" w:eastAsia="標楷體" w:hAnsi="標楷體"/>
              </w:rPr>
            </w:pPr>
            <w:r>
              <w:rPr>
                <w:rFonts w:ascii="標楷體" w:eastAsia="標楷體" w:hAnsi="標楷體" w:hint="eastAsia"/>
              </w:rPr>
              <w:t>修正</w:t>
            </w:r>
            <w:r w:rsidRPr="007048BC">
              <w:rPr>
                <w:rFonts w:ascii="標楷體" w:eastAsia="標楷體" w:hAnsi="標楷體" w:hint="eastAsia"/>
              </w:rPr>
              <w:t>條文</w:t>
            </w:r>
          </w:p>
        </w:tc>
        <w:tc>
          <w:tcPr>
            <w:tcW w:w="3308" w:type="dxa"/>
            <w:shd w:val="clear" w:color="auto" w:fill="auto"/>
          </w:tcPr>
          <w:p w:rsidR="00822C50" w:rsidRPr="007048BC" w:rsidRDefault="00822C50" w:rsidP="00480C41">
            <w:pPr>
              <w:spacing w:before="72" w:after="72"/>
              <w:jc w:val="distribute"/>
              <w:rPr>
                <w:rFonts w:ascii="標楷體" w:eastAsia="標楷體" w:hAnsi="標楷體"/>
              </w:rPr>
            </w:pPr>
            <w:r w:rsidRPr="007048BC">
              <w:rPr>
                <w:rFonts w:ascii="標楷體" w:eastAsia="標楷體" w:hAnsi="標楷體" w:hint="eastAsia"/>
              </w:rPr>
              <w:t>現行條文</w:t>
            </w:r>
          </w:p>
        </w:tc>
        <w:tc>
          <w:tcPr>
            <w:tcW w:w="3308" w:type="dxa"/>
            <w:shd w:val="clear" w:color="auto" w:fill="auto"/>
          </w:tcPr>
          <w:p w:rsidR="00822C50" w:rsidRPr="007048BC" w:rsidRDefault="00822C50" w:rsidP="00480C41">
            <w:pPr>
              <w:spacing w:before="72" w:after="72"/>
              <w:jc w:val="distribute"/>
              <w:rPr>
                <w:rFonts w:ascii="標楷體" w:eastAsia="標楷體" w:hAnsi="標楷體"/>
              </w:rPr>
            </w:pPr>
            <w:r w:rsidRPr="007048BC">
              <w:rPr>
                <w:rFonts w:ascii="標楷體" w:eastAsia="標楷體" w:hAnsi="標楷體" w:hint="eastAsia"/>
              </w:rPr>
              <w:t>說明</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822C50" w:rsidRPr="00135071" w:rsidRDefault="00822C50" w:rsidP="004E7C4D">
            <w:pPr>
              <w:pStyle w:val="af1"/>
              <w:spacing w:line="340" w:lineRule="exact"/>
            </w:pPr>
            <w:r w:rsidRPr="00135071">
              <w:rPr>
                <w:rFonts w:hint="eastAsia"/>
              </w:rPr>
              <w:t>本法第七條第一項第三款所稱經中央衛生主管機關評鑑合格醫院證明身心衰弱，致不堪勝任職務者，指經該醫院出具已達公教人員保險</w:t>
            </w:r>
            <w:r w:rsidRPr="00135071">
              <w:rPr>
                <w:rFonts w:hint="eastAsia"/>
                <w:u w:val="single"/>
              </w:rPr>
              <w:t>失能</w:t>
            </w:r>
            <w:r w:rsidRPr="00135071">
              <w:rPr>
                <w:rFonts w:hint="eastAsia"/>
              </w:rPr>
              <w:t>給付標準所定部分</w:t>
            </w:r>
            <w:r w:rsidRPr="00135071">
              <w:rPr>
                <w:rFonts w:hint="eastAsia"/>
                <w:u w:val="single"/>
              </w:rPr>
              <w:t>失能</w:t>
            </w:r>
            <w:r w:rsidRPr="00135071">
              <w:rPr>
                <w:rFonts w:hint="eastAsia"/>
              </w:rPr>
              <w:t>以上證明，且由服務機關證明其不堪勝任現職。</w:t>
            </w:r>
          </w:p>
        </w:tc>
        <w:tc>
          <w:tcPr>
            <w:tcW w:w="3308" w:type="dxa"/>
            <w:shd w:val="clear" w:color="auto" w:fill="auto"/>
          </w:tcPr>
          <w:p w:rsidR="00822C50" w:rsidRPr="00135071" w:rsidRDefault="00822C50" w:rsidP="004E7C4D">
            <w:pPr>
              <w:pStyle w:val="af0"/>
              <w:spacing w:line="340" w:lineRule="exact"/>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822C50" w:rsidRPr="00135071" w:rsidRDefault="00822C50" w:rsidP="004E7C4D">
            <w:pPr>
              <w:pStyle w:val="af1"/>
              <w:spacing w:line="340" w:lineRule="exact"/>
            </w:pPr>
            <w:r w:rsidRPr="00135071">
              <w:rPr>
                <w:rFonts w:hint="eastAsia"/>
              </w:rPr>
              <w:t>本法第七條第一項第三款所稱經中央衛生主管機關評鑑合格醫院證明身心衰弱，致不堪勝任職務者，指經該醫院出具已達公教人員保險殘廢給付標準</w:t>
            </w:r>
            <w:r w:rsidRPr="00135071">
              <w:rPr>
                <w:rFonts w:hint="eastAsia"/>
                <w:u w:val="single"/>
              </w:rPr>
              <w:t>表</w:t>
            </w:r>
            <w:r w:rsidRPr="00135071">
              <w:rPr>
                <w:rFonts w:hint="eastAsia"/>
              </w:rPr>
              <w:t>所定部分殘廢以上證明，且由服務機關證明其不堪勝任現職。</w:t>
            </w:r>
          </w:p>
        </w:tc>
        <w:tc>
          <w:tcPr>
            <w:tcW w:w="3308" w:type="dxa"/>
            <w:shd w:val="clear" w:color="auto" w:fill="auto"/>
          </w:tcPr>
          <w:p w:rsidR="00822C50" w:rsidRPr="00135071" w:rsidRDefault="00822C50" w:rsidP="004E7C4D">
            <w:pPr>
              <w:adjustRightInd w:val="0"/>
              <w:snapToGrid w:val="0"/>
              <w:spacing w:line="340" w:lineRule="exact"/>
              <w:ind w:left="-24"/>
              <w:jc w:val="both"/>
              <w:rPr>
                <w:rFonts w:ascii="標楷體" w:eastAsia="標楷體" w:hAnsi="標楷體"/>
              </w:rPr>
            </w:pPr>
            <w:r w:rsidRPr="00135071">
              <w:rPr>
                <w:rFonts w:ascii="標楷體" w:eastAsia="標楷體" w:hAnsi="標楷體" w:hint="eastAsia"/>
              </w:rPr>
              <w:t>本條配合本法之修正，將殘廢用語修正為失能，同時配合原列公教人員保險殘廢給付標準表改訂為公教人員保險殘廢給付標準並自</w:t>
            </w:r>
            <w:smartTag w:uri="urn:schemas-microsoft-com:office:smarttags" w:element="chsdate">
              <w:smartTagPr>
                <w:attr w:name="Year" w:val="103"/>
                <w:attr w:name="Month" w:val="6"/>
                <w:attr w:name="Day" w:val="1"/>
                <w:attr w:name="IsLunarDate" w:val="False"/>
                <w:attr w:name="IsROCDate" w:val="False"/>
              </w:smartTagPr>
              <w:r w:rsidRPr="00135071">
                <w:rPr>
                  <w:rFonts w:ascii="標楷體" w:eastAsia="標楷體" w:hAnsi="標楷體" w:hint="eastAsia"/>
                </w:rPr>
                <w:t>一百零三年六月一日</w:t>
              </w:r>
            </w:smartTag>
            <w:r w:rsidRPr="00135071">
              <w:rPr>
                <w:rFonts w:ascii="標楷體" w:eastAsia="標楷體" w:hAnsi="標楷體" w:hint="eastAsia"/>
              </w:rPr>
              <w:t>施行，修正本條第二項相關文字。</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t>第十八條　公務人員執行職務發生危險致身心障礙者，依本法第十三條第二項規定加發退休金</w:t>
            </w:r>
            <w:r w:rsidRPr="00EA2940">
              <w:rPr>
                <w:rFonts w:hint="eastAsia"/>
                <w:u w:val="single"/>
              </w:rPr>
              <w:t>之</w:t>
            </w:r>
            <w:r w:rsidRPr="00135071">
              <w:rPr>
                <w:rFonts w:hint="eastAsia"/>
              </w:rPr>
              <w:t>標準如下：</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t>一、全</w:t>
            </w:r>
            <w:r w:rsidRPr="00135071">
              <w:rPr>
                <w:rFonts w:hint="eastAsia"/>
              </w:rPr>
              <w:t>失能</w:t>
            </w:r>
            <w:r w:rsidRPr="005741E8">
              <w:rPr>
                <w:rFonts w:hint="eastAsia"/>
                <w:u w:val="none"/>
              </w:rPr>
              <w:t>致全身癱瘓或</w:t>
            </w:r>
            <w:r w:rsidRPr="00135071">
              <w:rPr>
                <w:rFonts w:hint="eastAsia"/>
                <w:u w:val="none"/>
              </w:rPr>
              <w:t>致日常生活無法自理者：加發十五個基數之一次退休金。</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t>二、全</w:t>
            </w:r>
            <w:r w:rsidRPr="00135071">
              <w:rPr>
                <w:rFonts w:hint="eastAsia"/>
              </w:rPr>
              <w:t>失能</w:t>
            </w:r>
            <w:r w:rsidRPr="00135071">
              <w:rPr>
                <w:rFonts w:hint="eastAsia"/>
                <w:u w:val="none"/>
              </w:rPr>
              <w:t>且日常生活尚能自理者：加發十個基數之一次退休金。</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lastRenderedPageBreak/>
              <w:t>三、半</w:t>
            </w:r>
            <w:r w:rsidRPr="00135071">
              <w:rPr>
                <w:rFonts w:hint="eastAsia"/>
              </w:rPr>
              <w:t>失能</w:t>
            </w:r>
            <w:r w:rsidRPr="00135071">
              <w:rPr>
                <w:rFonts w:hint="eastAsia"/>
                <w:u w:val="none"/>
              </w:rPr>
              <w:t>者：加發五個基數之一次退休金。</w:t>
            </w:r>
          </w:p>
          <w:p w:rsidR="00822C50" w:rsidRPr="00135071" w:rsidRDefault="00822C50" w:rsidP="004E7C4D">
            <w:pPr>
              <w:pStyle w:val="af1"/>
              <w:spacing w:line="340" w:lineRule="exact"/>
            </w:pPr>
            <w:r w:rsidRPr="00135071">
              <w:rPr>
                <w:rFonts w:hint="eastAsia"/>
              </w:rPr>
              <w:t>前項</w:t>
            </w:r>
            <w:r w:rsidRPr="00135071">
              <w:rPr>
                <w:rFonts w:hint="eastAsia"/>
                <w:u w:val="single"/>
              </w:rPr>
              <w:t>失能</w:t>
            </w:r>
            <w:r w:rsidRPr="00135071">
              <w:rPr>
                <w:rFonts w:hint="eastAsia"/>
              </w:rPr>
              <w:t>等級之認定證明，由中央衛生主管機關評鑑合格醫院依公教人員保險</w:t>
            </w:r>
            <w:r w:rsidRPr="00135071">
              <w:rPr>
                <w:rFonts w:hint="eastAsia"/>
                <w:u w:val="single"/>
              </w:rPr>
              <w:t>失能</w:t>
            </w:r>
            <w:r w:rsidRPr="00135071">
              <w:rPr>
                <w:rFonts w:hint="eastAsia"/>
              </w:rPr>
              <w:t>給付標準</w:t>
            </w:r>
            <w:r w:rsidRPr="00135071">
              <w:rPr>
                <w:rFonts w:hint="eastAsia"/>
                <w:u w:val="single"/>
              </w:rPr>
              <w:t>附</w:t>
            </w:r>
            <w:r w:rsidRPr="00135071">
              <w:rPr>
                <w:rFonts w:hint="eastAsia"/>
              </w:rPr>
              <w:t>表出具之。</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第十八條　公務人員執行職務發生危險致身心障礙者，</w:t>
            </w:r>
            <w:r w:rsidRPr="00135071">
              <w:rPr>
                <w:rFonts w:hint="eastAsia"/>
                <w:u w:val="single"/>
              </w:rPr>
              <w:t>應</w:t>
            </w:r>
            <w:r w:rsidRPr="00135071">
              <w:rPr>
                <w:rFonts w:hint="eastAsia"/>
              </w:rPr>
              <w:t>依本法第十三條第二項規定加發退休金</w:t>
            </w:r>
            <w:r w:rsidRPr="00135071">
              <w:rPr>
                <w:rFonts w:hint="eastAsia"/>
                <w:u w:val="single"/>
              </w:rPr>
              <w:t>；其加發</w:t>
            </w:r>
            <w:r w:rsidRPr="00135071">
              <w:rPr>
                <w:rFonts w:hint="eastAsia"/>
              </w:rPr>
              <w:t>標準如下：</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t>一、全殘廢致全身癱瘓或致日常生活無法自理者：加發十五個基數之一次退休金。</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t>二、全殘廢且日常生活尚能自理者：加發十個基數之一次退休金。</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lastRenderedPageBreak/>
              <w:t>三、半殘廢者：加發五個基數之一次退休金。</w:t>
            </w:r>
          </w:p>
          <w:p w:rsidR="00822C50" w:rsidRPr="00135071" w:rsidRDefault="00822C50" w:rsidP="004E7C4D">
            <w:pPr>
              <w:pStyle w:val="af1"/>
              <w:spacing w:line="340" w:lineRule="exact"/>
            </w:pPr>
            <w:r w:rsidRPr="00135071">
              <w:rPr>
                <w:rFonts w:hint="eastAsia"/>
              </w:rPr>
              <w:t>前項殘廢等級之認定證明，</w:t>
            </w:r>
            <w:r w:rsidRPr="00135071">
              <w:rPr>
                <w:rFonts w:hint="eastAsia"/>
                <w:u w:val="single"/>
              </w:rPr>
              <w:t>應</w:t>
            </w:r>
            <w:r w:rsidRPr="00135071">
              <w:rPr>
                <w:rFonts w:hint="eastAsia"/>
              </w:rPr>
              <w:t>由中央衛生主管機關評鑑合格醫院依公教人員保險殘廢給付標準表出具之。</w:t>
            </w:r>
          </w:p>
        </w:tc>
        <w:tc>
          <w:tcPr>
            <w:tcW w:w="3308" w:type="dxa"/>
            <w:shd w:val="clear" w:color="auto" w:fill="auto"/>
          </w:tcPr>
          <w:p w:rsidR="00822C50" w:rsidRPr="00135071" w:rsidRDefault="00822C50" w:rsidP="004E7C4D">
            <w:pPr>
              <w:pStyle w:val="af3"/>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本條修正文字。</w:t>
            </w:r>
          </w:p>
          <w:p w:rsidR="00822C50" w:rsidRPr="00135071" w:rsidRDefault="00822C50" w:rsidP="004E7C4D">
            <w:pPr>
              <w:pStyle w:val="af3"/>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本條配合本法之修正，將殘廢用語修正為失能。</w:t>
            </w:r>
            <w:r w:rsidRPr="00D068F0">
              <w:rPr>
                <w:rFonts w:ascii="標楷體" w:eastAsia="標楷體" w:hAnsi="標楷體" w:hint="eastAsia"/>
              </w:rPr>
              <w:t>此外，揆諸本條訂定立法理由，係為衡平各類公務人員因公傷殘加發退休金之標準，並參酌警察人員及關務人員執行勤務遭受暴力或意外危害致身心障礙加發退休金標準。其中得一次加發十五個基數退休金之標準應</w:t>
            </w:r>
            <w:r w:rsidRPr="00D068F0">
              <w:rPr>
                <w:rFonts w:ascii="標楷體" w:eastAsia="標楷體" w:hAnsi="標楷體" w:hint="eastAsia"/>
              </w:rPr>
              <w:lastRenderedPageBreak/>
              <w:t>以全失能致全身癱瘓或致完全喪失日常生活能力者，依其立法意旨係指經醫師明確於證明書上載明「全身癱瘓」、「需氧氣或人工呼吸器以維持生命」、「完全喪失日常生活能力」、「完全依賴他人照護」或「日常生活高度依存他人照護」者始屬之，藉以和其他全失能但日常生活尚得自理者區別。基此，本條第一項第一款所定全失能致全身癱瘓或致日常生活無法自理之認定，除須符合失能給付標準附表所定之全失能等級外，亦應依其所列失能標準認定是否已達上述立法意旨之情形而定，</w:t>
            </w:r>
            <w:r w:rsidRPr="00686E56">
              <w:rPr>
                <w:rFonts w:ascii="標楷體" w:eastAsia="標楷體" w:hAnsi="標楷體" w:hint="eastAsia"/>
              </w:rPr>
              <w:t>以避免實務執行過為寛濫。</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第十九條　公務人員依本法第十四條第二項規定繳付之公務人員退休撫卹基金（以下簡稱退撫基金），應由服務機關於每月發薪時扣收，並即彙繳公務人員退休撫卹基金管理委員會（以下簡稱基金管理會）。</w:t>
            </w:r>
          </w:p>
          <w:p w:rsidR="00822C50" w:rsidRPr="00135071" w:rsidRDefault="00822C50" w:rsidP="004E7C4D">
            <w:pPr>
              <w:pStyle w:val="af1"/>
              <w:spacing w:line="340" w:lineRule="exact"/>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822C50" w:rsidRPr="00135071" w:rsidRDefault="00822C50" w:rsidP="004E7C4D">
            <w:pPr>
              <w:pStyle w:val="af1"/>
              <w:spacing w:line="340" w:lineRule="exact"/>
              <w:rPr>
                <w:u w:val="single"/>
              </w:rPr>
            </w:pPr>
            <w:r w:rsidRPr="00135071">
              <w:rPr>
                <w:rFonts w:hint="eastAsia"/>
                <w:u w:val="single"/>
              </w:rPr>
              <w:t>公務人員繳付退撫基</w:t>
            </w:r>
            <w:r w:rsidRPr="00135071">
              <w:rPr>
                <w:rFonts w:hint="eastAsia"/>
                <w:u w:val="single"/>
              </w:rPr>
              <w:lastRenderedPageBreak/>
              <w:t>金費用五年以上，於任職期間涉違法或失職行為而於權責機關依法追究其行政責任確定前離職者，其申請發還退撫基金費用應依下列規定辦理：</w:t>
            </w:r>
          </w:p>
          <w:p w:rsidR="00822C50" w:rsidRPr="00135071" w:rsidRDefault="00822C50" w:rsidP="004E7C4D">
            <w:pPr>
              <w:pStyle w:val="af2"/>
              <w:spacing w:line="340" w:lineRule="exact"/>
              <w:ind w:leftChars="98" w:left="643" w:hangingChars="170" w:hanging="408"/>
            </w:pPr>
            <w:r>
              <w:rPr>
                <w:rFonts w:hint="eastAsia"/>
              </w:rPr>
              <w:t>一</w:t>
            </w:r>
            <w:r>
              <w:rPr>
                <w:rFonts w:ascii="新細明體" w:eastAsia="新細明體" w:hint="eastAsia"/>
              </w:rPr>
              <w:t>、</w:t>
            </w:r>
            <w:r w:rsidRPr="00135071">
              <w:rPr>
                <w:rFonts w:hint="eastAsia"/>
              </w:rPr>
              <w:t>所涉違法或失職行為確定未受免職</w:t>
            </w:r>
            <w:r w:rsidRPr="006F4668">
              <w:rPr>
                <w:rFonts w:hint="eastAsia"/>
                <w:color w:val="FF0000"/>
              </w:rPr>
              <w:t>、</w:t>
            </w:r>
            <w:r w:rsidRPr="00135071">
              <w:rPr>
                <w:rFonts w:hint="eastAsia"/>
              </w:rPr>
              <w:t>撤職</w:t>
            </w:r>
            <w:r w:rsidRPr="00DE23CE">
              <w:rPr>
                <w:rFonts w:hint="eastAsia"/>
                <w:color w:val="FF0000"/>
              </w:rPr>
              <w:t>或</w:t>
            </w:r>
            <w:r w:rsidRPr="006F4668">
              <w:rPr>
                <w:rFonts w:hint="eastAsia"/>
                <w:color w:val="FF0000"/>
              </w:rPr>
              <w:t>免除職務</w:t>
            </w:r>
            <w:r w:rsidRPr="00135071">
              <w:rPr>
                <w:rFonts w:hint="eastAsia"/>
              </w:rPr>
              <w:t>處分者，得依本法第十四條第六項後段規定，併同申請一次發給政府撥繳之退撫基金費用本息，並自確定之日起算請求權時效。</w:t>
            </w:r>
          </w:p>
          <w:p w:rsidR="00822C50" w:rsidRPr="00135071" w:rsidRDefault="00822C50" w:rsidP="004E7C4D">
            <w:pPr>
              <w:pStyle w:val="af2"/>
              <w:spacing w:line="340" w:lineRule="exact"/>
              <w:ind w:leftChars="98" w:left="643" w:hangingChars="170" w:hanging="408"/>
            </w:pPr>
            <w:r w:rsidRPr="00135071">
              <w:rPr>
                <w:rFonts w:hint="eastAsia"/>
              </w:rPr>
              <w:t>二、所涉違法或失職行為已符相關法律所定應予免職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條件而其權責機關無法逕予免職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者，不得併同申請發給政府撥繳之退撫基金費用本息。</w:t>
            </w:r>
          </w:p>
          <w:p w:rsidR="00822C50" w:rsidRPr="00135071" w:rsidRDefault="00822C50" w:rsidP="004E7C4D">
            <w:pPr>
              <w:pStyle w:val="af1"/>
              <w:spacing w:line="340" w:lineRule="exact"/>
            </w:pPr>
            <w:r w:rsidRPr="00135071">
              <w:rPr>
                <w:rFonts w:hint="eastAsia"/>
              </w:rPr>
              <w:t>公務人員配合公務辦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822C50" w:rsidRPr="00135071" w:rsidRDefault="00822C50" w:rsidP="004E7C4D">
            <w:pPr>
              <w:pStyle w:val="af1"/>
              <w:spacing w:line="340" w:lineRule="exact"/>
            </w:pPr>
            <w:r w:rsidRPr="00F71560">
              <w:rPr>
                <w:rFonts w:ascii="標楷體" w:hAnsi="標楷體" w:hint="eastAsia"/>
              </w:rPr>
              <w:t>公務人員撥繳退撫基金費用滿四十年者，如未選擇繼續繳納退撫基金費用，依本法第十五條第一項規定，不得採計為退休年資。</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第十九條　公務人員依本法第十四條第二項規定繳付之公務人員退休撫卹基金（以下簡稱退撫基金），應由服務機關於每月發薪時扣收，並即彙繳公務人員退休撫卹基金管理委員會（以下簡稱基金管理會）。</w:t>
            </w:r>
          </w:p>
          <w:p w:rsidR="00822C50" w:rsidRPr="00135071" w:rsidRDefault="00822C50" w:rsidP="004E7C4D">
            <w:pPr>
              <w:pStyle w:val="af1"/>
              <w:spacing w:line="340" w:lineRule="exact"/>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822C50" w:rsidRPr="00135071" w:rsidRDefault="00822C50" w:rsidP="004E7C4D">
            <w:pPr>
              <w:pStyle w:val="af1"/>
              <w:spacing w:line="340" w:lineRule="exact"/>
            </w:pPr>
            <w:r w:rsidRPr="00135071">
              <w:rPr>
                <w:rFonts w:hint="eastAsia"/>
              </w:rPr>
              <w:t>公務人員配合公務辦</w:t>
            </w:r>
            <w:r w:rsidRPr="00135071">
              <w:rPr>
                <w:rFonts w:hint="eastAsia"/>
              </w:rPr>
              <w:lastRenderedPageBreak/>
              <w:t>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822C50" w:rsidRPr="00135071" w:rsidRDefault="00822C50" w:rsidP="004E7C4D">
            <w:pPr>
              <w:pStyle w:val="af1"/>
              <w:spacing w:line="340" w:lineRule="exact"/>
            </w:pPr>
            <w:r w:rsidRPr="00135071">
              <w:rPr>
                <w:rFonts w:hint="eastAsia"/>
              </w:rPr>
              <w:t>公務人員撥繳退撫基金費用滿四十年者，如未選擇繼續繳納退撫基金費用，依本法第十五條第一項規定，不得採計為退休年資。</w:t>
            </w:r>
          </w:p>
        </w:tc>
        <w:tc>
          <w:tcPr>
            <w:tcW w:w="3308" w:type="dxa"/>
            <w:shd w:val="clear" w:color="auto" w:fill="auto"/>
          </w:tcPr>
          <w:p w:rsidR="00822C50" w:rsidRPr="00135071" w:rsidRDefault="00822C50" w:rsidP="004E7C4D">
            <w:pPr>
              <w:pStyle w:val="af3"/>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本條增列第三項；原第三項及第四項遞移為第四項及第五項。</w:t>
            </w:r>
          </w:p>
          <w:p w:rsidR="00822C50" w:rsidRPr="00135071" w:rsidRDefault="00822C50" w:rsidP="004E7C4D">
            <w:pPr>
              <w:pStyle w:val="af3"/>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查本法第十四條第六項規定，公務人員不符合退休、資遣條件於中途離職者，得申請一次發還其本人原繳付之退撫基金費用本息，繳付退撫基金五年以上，除因案免職或撤職而離職者外，得同時申請</w:t>
            </w:r>
            <w:r>
              <w:rPr>
                <w:rFonts w:ascii="標楷體" w:eastAsia="標楷體" w:hAnsi="標楷體" w:hint="eastAsia"/>
              </w:rPr>
              <w:t>一次發給政府撥繳之退撫基金費用本息</w:t>
            </w:r>
            <w:r>
              <w:rPr>
                <w:rFonts w:ascii="標楷體" w:eastAsia="標楷體" w:hAnsi="標楷體" w:hint="eastAsia"/>
                <w:color w:val="FF0000"/>
              </w:rPr>
              <w:t>。</w:t>
            </w:r>
            <w:r>
              <w:rPr>
                <w:rFonts w:ascii="標楷體" w:eastAsia="標楷體" w:hAnsi="標楷體" w:hint="eastAsia"/>
              </w:rPr>
              <w:t>後段明定「因案免職」或</w:t>
            </w:r>
            <w:r w:rsidRPr="00135071">
              <w:rPr>
                <w:rFonts w:ascii="標楷體" w:eastAsia="標楷體" w:hAnsi="標楷體" w:hint="eastAsia"/>
              </w:rPr>
              <w:t>「撤職」而離職者，僅得發還個人自繳之退撫基金費用本息。上述所為除外規定之立法意旨主要係考</w:t>
            </w:r>
            <w:r w:rsidRPr="00135071">
              <w:rPr>
                <w:rFonts w:ascii="標楷體" w:eastAsia="標楷體" w:hAnsi="標楷體" w:hint="eastAsia"/>
              </w:rPr>
              <w:lastRenderedPageBreak/>
              <w:t>量退撫基金費用係由公務人員及政府共同提撥，目的在支應離退給與所需財務，保障公務人員離退權益；其中政府撥繳部分，係基於公務人員在職期間遵守服務義務，政府相對則應擔保其合理之離退生活，惟對於有違法失職行為之公務人員，經依規定究責結果須予免職</w:t>
            </w:r>
            <w:r w:rsidRPr="0056499A">
              <w:rPr>
                <w:rFonts w:ascii="標楷體" w:eastAsia="標楷體" w:hAnsi="標楷體" w:hint="eastAsia"/>
                <w:color w:val="FF0000"/>
              </w:rPr>
              <w:t>、</w:t>
            </w:r>
            <w:r w:rsidRPr="00135071">
              <w:rPr>
                <w:rFonts w:ascii="標楷體" w:eastAsia="標楷體" w:hAnsi="標楷體" w:hint="eastAsia"/>
              </w:rPr>
              <w:t>撤職</w:t>
            </w:r>
            <w:r w:rsidRPr="0056499A">
              <w:rPr>
                <w:rFonts w:ascii="標楷體" w:eastAsia="標楷體" w:hAnsi="標楷體" w:hint="eastAsia"/>
                <w:color w:val="FF0000"/>
              </w:rPr>
              <w:t>或免除職務</w:t>
            </w:r>
            <w:r w:rsidRPr="00135071">
              <w:rPr>
                <w:rFonts w:ascii="標楷體" w:eastAsia="標楷體" w:hAnsi="標楷體" w:hint="eastAsia"/>
              </w:rPr>
              <w:t>者，則剝奪其申領政府撥繳部分之退撫基金費用本息權益。基此，基於公務人員退休制度建制欲強化官箴維護之精神，歷來本法對於違法失職公務人員均限制其請領退休金權利並為落實本法第十四條第六項後段除外規定之立法意旨，銓敍部</w:t>
            </w:r>
            <w:smartTag w:uri="urn:schemas-microsoft-com:office:smarttags" w:element="chsdate">
              <w:smartTagPr>
                <w:attr w:name="Year" w:val="103"/>
                <w:attr w:name="Month" w:val="8"/>
                <w:attr w:name="Day" w:val="27"/>
                <w:attr w:name="IsLunarDate" w:val="False"/>
                <w:attr w:name="IsROCDate" w:val="False"/>
              </w:smartTagPr>
              <w:r w:rsidRPr="00135071">
                <w:rPr>
                  <w:rFonts w:ascii="標楷體" w:eastAsia="標楷體" w:hAnsi="標楷體" w:hint="eastAsia"/>
                </w:rPr>
                <w:t>一百零三年八月二十七日</w:t>
              </w:r>
            </w:smartTag>
            <w:r w:rsidRPr="00135071">
              <w:rPr>
                <w:rFonts w:ascii="標楷體" w:eastAsia="標楷體" w:hAnsi="標楷體" w:hint="eastAsia"/>
              </w:rPr>
              <w:t>部退三字第一○三三八三九一六六一號令及</w:t>
            </w:r>
            <w:smartTag w:uri="urn:schemas-microsoft-com:office:smarttags" w:element="chsdate">
              <w:smartTagPr>
                <w:attr w:name="Year" w:val="104"/>
                <w:attr w:name="Month" w:val="9"/>
                <w:attr w:name="Day" w:val="15"/>
                <w:attr w:name="IsLunarDate" w:val="False"/>
                <w:attr w:name="IsROCDate" w:val="False"/>
              </w:smartTagPr>
              <w:r w:rsidRPr="00135071">
                <w:rPr>
                  <w:rFonts w:ascii="標楷體" w:eastAsia="標楷體" w:hAnsi="標楷體" w:hint="eastAsia"/>
                </w:rPr>
                <w:t>一百零四年九月十五日</w:t>
              </w:r>
            </w:smartTag>
            <w:r w:rsidRPr="00135071">
              <w:rPr>
                <w:rFonts w:ascii="標楷體" w:eastAsia="標楷體" w:hAnsi="標楷體" w:hint="eastAsia"/>
              </w:rPr>
              <w:t>部退三字第一○四四○一八○四七一號令補充規定略以，就公務人員涉案後自請離職者，若繳付退撫基金費用滿五年以上時，仍應俟確定未因案受免職或撤職之處分後，始得申領政府撥繳之基金費用本息；但其涉案情節確定且達相關法律所定應予免職或撤職條件而其權責機關無法予以依法免職或撤職時，不得併同發給政府撥繳之</w:t>
            </w:r>
            <w:r w:rsidRPr="00135071">
              <w:rPr>
                <w:rFonts w:ascii="標楷體" w:eastAsia="標楷體" w:hAnsi="標楷體" w:hint="eastAsia"/>
              </w:rPr>
              <w:lastRenderedPageBreak/>
              <w:t>退撫基金費用本息。爰將上開二令釋之補充規定提升至本細則第三項規範，</w:t>
            </w:r>
            <w:r>
              <w:rPr>
                <w:rFonts w:ascii="標楷體" w:eastAsia="標楷體" w:hAnsi="標楷體" w:hint="eastAsia"/>
              </w:rPr>
              <w:t>同時</w:t>
            </w:r>
            <w:r w:rsidRPr="0012001F">
              <w:rPr>
                <w:rFonts w:ascii="標楷體" w:eastAsia="標楷體" w:hAnsi="標楷體" w:hint="eastAsia"/>
                <w:color w:val="FF0000"/>
              </w:rPr>
              <w:t>配合</w:t>
            </w:r>
            <w:smartTag w:uri="urn:schemas-microsoft-com:office:smarttags" w:element="chsdate">
              <w:smartTagPr>
                <w:attr w:name="Year" w:val="104"/>
                <w:attr w:name="Month" w:val="5"/>
                <w:attr w:name="Day" w:val="20"/>
                <w:attr w:name="IsLunarDate" w:val="False"/>
                <w:attr w:name="IsROCDate" w:val="False"/>
              </w:smartTagPr>
              <w:r w:rsidR="001938F0">
                <w:rPr>
                  <w:rFonts w:ascii="標楷體" w:eastAsia="標楷體" w:hAnsi="標楷體" w:hint="eastAsia"/>
                </w:rPr>
                <w:t>一百零</w:t>
              </w:r>
              <w:r w:rsidR="007D5734">
                <w:rPr>
                  <w:rFonts w:ascii="標楷體" w:eastAsia="標楷體" w:hAnsi="標楷體" w:hint="eastAsia"/>
                </w:rPr>
                <w:t>四</w:t>
              </w:r>
              <w:r>
                <w:rPr>
                  <w:rFonts w:ascii="標楷體" w:eastAsia="標楷體" w:hAnsi="標楷體" w:hint="eastAsia"/>
                  <w:color w:val="FF0000"/>
                </w:rPr>
                <w:t>年</w:t>
              </w:r>
              <w:r w:rsidR="007D5734">
                <w:rPr>
                  <w:rFonts w:ascii="標楷體" w:eastAsia="標楷體" w:hAnsi="標楷體" w:hint="eastAsia"/>
                  <w:color w:val="FF0000"/>
                </w:rPr>
                <w:t>五</w:t>
              </w:r>
              <w:r>
                <w:rPr>
                  <w:rFonts w:ascii="標楷體" w:eastAsia="標楷體" w:hAnsi="標楷體" w:hint="eastAsia"/>
                  <w:color w:val="FF0000"/>
                </w:rPr>
                <w:t>月</w:t>
              </w:r>
              <w:r w:rsidR="007D5734">
                <w:rPr>
                  <w:rFonts w:ascii="標楷體" w:eastAsia="標楷體" w:hAnsi="標楷體" w:hint="eastAsia"/>
                  <w:color w:val="FF0000"/>
                </w:rPr>
                <w:t>二十</w:t>
              </w:r>
              <w:r>
                <w:rPr>
                  <w:rFonts w:ascii="標楷體" w:eastAsia="標楷體" w:hAnsi="標楷體" w:hint="eastAsia"/>
                  <w:color w:val="FF0000"/>
                </w:rPr>
                <w:t>日</w:t>
              </w:r>
            </w:smartTag>
            <w:r>
              <w:rPr>
                <w:rFonts w:ascii="標楷體" w:eastAsia="標楷體" w:hAnsi="標楷體" w:hint="eastAsia"/>
                <w:color w:val="FF0000"/>
              </w:rPr>
              <w:t>公布</w:t>
            </w:r>
            <w:r w:rsidR="009B36CA">
              <w:rPr>
                <w:rFonts w:ascii="標楷體" w:eastAsia="標楷體" w:hAnsi="標楷體" w:hint="eastAsia"/>
                <w:color w:val="FF0000"/>
              </w:rPr>
              <w:t>並</w:t>
            </w:r>
            <w:r w:rsidR="007D5734">
              <w:rPr>
                <w:rFonts w:ascii="標楷體" w:eastAsia="標楷體" w:hAnsi="標楷體" w:hint="eastAsia"/>
                <w:color w:val="FF0000"/>
              </w:rPr>
              <w:t>訂自</w:t>
            </w:r>
            <w:smartTag w:uri="urn:schemas-microsoft-com:office:smarttags" w:element="chsdate">
              <w:smartTagPr>
                <w:attr w:name="Year" w:val="105"/>
                <w:attr w:name="Month" w:val="5"/>
                <w:attr w:name="Day" w:val="2"/>
                <w:attr w:name="IsLunarDate" w:val="False"/>
                <w:attr w:name="IsROCDate" w:val="False"/>
              </w:smartTagPr>
              <w:r w:rsidR="007D5734" w:rsidRPr="00135071">
                <w:rPr>
                  <w:rFonts w:ascii="標楷體" w:eastAsia="標楷體" w:hAnsi="標楷體" w:hint="eastAsia"/>
                </w:rPr>
                <w:t>一</w:t>
              </w:r>
              <w:r w:rsidR="001938F0">
                <w:rPr>
                  <w:rFonts w:ascii="標楷體" w:eastAsia="標楷體" w:hAnsi="標楷體" w:hint="eastAsia"/>
                </w:rPr>
                <w:t>百零</w:t>
              </w:r>
              <w:r w:rsidR="007D5734">
                <w:rPr>
                  <w:rFonts w:ascii="標楷體" w:eastAsia="標楷體" w:hAnsi="標楷體" w:hint="eastAsia"/>
                </w:rPr>
                <w:t>五</w:t>
              </w:r>
              <w:r>
                <w:rPr>
                  <w:rFonts w:ascii="標楷體" w:eastAsia="標楷體" w:hAnsi="標楷體" w:hint="eastAsia"/>
                  <w:color w:val="FF0000"/>
                </w:rPr>
                <w:t>年</w:t>
              </w:r>
              <w:r w:rsidR="00A43078">
                <w:rPr>
                  <w:rFonts w:ascii="標楷體" w:eastAsia="標楷體" w:hAnsi="標楷體" w:hint="eastAsia"/>
                  <w:color w:val="FF0000"/>
                </w:rPr>
                <w:t>五</w:t>
              </w:r>
              <w:r>
                <w:rPr>
                  <w:rFonts w:ascii="標楷體" w:eastAsia="標楷體" w:hAnsi="標楷體" w:hint="eastAsia"/>
                  <w:color w:val="FF0000"/>
                </w:rPr>
                <w:t>月</w:t>
              </w:r>
              <w:r w:rsidR="00A43078">
                <w:rPr>
                  <w:rFonts w:ascii="標楷體" w:eastAsia="標楷體" w:hAnsi="標楷體" w:hint="eastAsia"/>
                  <w:color w:val="FF0000"/>
                </w:rPr>
                <w:t>二</w:t>
              </w:r>
              <w:r>
                <w:rPr>
                  <w:rFonts w:ascii="標楷體" w:eastAsia="標楷體" w:hAnsi="標楷體" w:hint="eastAsia"/>
                  <w:color w:val="FF0000"/>
                </w:rPr>
                <w:t>日</w:t>
              </w:r>
            </w:smartTag>
            <w:r>
              <w:rPr>
                <w:rFonts w:ascii="標楷體" w:eastAsia="標楷體" w:hAnsi="標楷體" w:hint="eastAsia"/>
                <w:color w:val="FF0000"/>
              </w:rPr>
              <w:t>施行之公務員懲戒法第九條</w:t>
            </w:r>
            <w:r w:rsidR="00A43078">
              <w:rPr>
                <w:rFonts w:ascii="標楷體" w:eastAsia="標楷體" w:hAnsi="標楷體" w:hint="eastAsia"/>
                <w:color w:val="FF0000"/>
              </w:rPr>
              <w:t>於</w:t>
            </w:r>
            <w:r>
              <w:rPr>
                <w:rFonts w:ascii="標楷體" w:eastAsia="標楷體" w:hAnsi="標楷體" w:hint="eastAsia"/>
                <w:color w:val="FF0000"/>
              </w:rPr>
              <w:t>公務員懲戒處分種類</w:t>
            </w:r>
            <w:r w:rsidR="00A43078">
              <w:rPr>
                <w:rFonts w:ascii="標楷體" w:eastAsia="標楷體" w:hAnsi="標楷體" w:hint="eastAsia"/>
                <w:color w:val="FF0000"/>
              </w:rPr>
              <w:t>已</w:t>
            </w:r>
            <w:r>
              <w:rPr>
                <w:rFonts w:ascii="標楷體" w:eastAsia="標楷體" w:hAnsi="標楷體" w:hint="eastAsia"/>
                <w:color w:val="FF0000"/>
              </w:rPr>
              <w:t>增訂「免除職務」</w:t>
            </w:r>
            <w:r>
              <w:rPr>
                <w:rFonts w:ascii="標楷體" w:eastAsia="標楷體" w:hAnsi="標楷體" w:hint="eastAsia"/>
              </w:rPr>
              <w:t>，</w:t>
            </w:r>
            <w:r w:rsidR="00A43078">
              <w:rPr>
                <w:rFonts w:ascii="標楷體" w:eastAsia="標楷體" w:hAnsi="標楷體" w:hint="eastAsia"/>
              </w:rPr>
              <w:t>爰</w:t>
            </w:r>
            <w:r>
              <w:rPr>
                <w:rFonts w:ascii="標楷體" w:eastAsia="標楷體" w:hAnsi="標楷體" w:hint="eastAsia"/>
              </w:rPr>
              <w:t>依離職人員違失行為是否達免職</w:t>
            </w:r>
            <w:r w:rsidRPr="00286244">
              <w:rPr>
                <w:rFonts w:ascii="標楷體" w:eastAsia="標楷體" w:hAnsi="標楷體" w:hint="eastAsia"/>
                <w:color w:val="FF0000"/>
              </w:rPr>
              <w:t>、</w:t>
            </w:r>
            <w:r>
              <w:rPr>
                <w:rFonts w:ascii="標楷體" w:eastAsia="標楷體" w:hAnsi="標楷體" w:hint="eastAsia"/>
              </w:rPr>
              <w:t>撤職</w:t>
            </w:r>
            <w:r w:rsidRPr="00286244">
              <w:rPr>
                <w:rFonts w:ascii="標楷體" w:eastAsia="標楷體" w:hAnsi="標楷體" w:hint="eastAsia"/>
                <w:color w:val="FF0000"/>
              </w:rPr>
              <w:t>或免除職務</w:t>
            </w:r>
            <w:r>
              <w:rPr>
                <w:rFonts w:ascii="標楷體" w:eastAsia="標楷體" w:hAnsi="標楷體" w:hint="eastAsia"/>
              </w:rPr>
              <w:t>條件，分列二款規定，</w:t>
            </w:r>
            <w:r w:rsidRPr="00135071">
              <w:rPr>
                <w:rFonts w:ascii="標楷體" w:eastAsia="標楷體" w:hAnsi="標楷體" w:hint="eastAsia"/>
              </w:rPr>
              <w:t>以資明確。</w:t>
            </w:r>
            <w:r w:rsidR="006A2FEB" w:rsidRPr="00CD538B">
              <w:rPr>
                <w:rFonts w:ascii="標楷體" w:eastAsia="標楷體" w:hAnsi="標楷體" w:hint="eastAsia"/>
                <w:color w:val="FF0000"/>
              </w:rPr>
              <w:t>至於該項第二款所列「違法或失職行為已符相關法律所定應予免職、撤職或免除職務條件」</w:t>
            </w:r>
            <w:r w:rsidR="00CD538B" w:rsidRPr="00CD538B">
              <w:rPr>
                <w:rFonts w:ascii="標楷體" w:eastAsia="標楷體" w:hAnsi="標楷體" w:hint="eastAsia"/>
                <w:color w:val="FF0000"/>
              </w:rPr>
              <w:t>之認定，</w:t>
            </w:r>
            <w:r w:rsidR="007B23DA">
              <w:rPr>
                <w:rFonts w:ascii="標楷體" w:eastAsia="標楷體" w:hAnsi="標楷體" w:hint="eastAsia"/>
                <w:color w:val="FF0000"/>
              </w:rPr>
              <w:t>指按當事人</w:t>
            </w:r>
            <w:r w:rsidR="00CD538B" w:rsidRPr="00CD538B">
              <w:rPr>
                <w:rFonts w:ascii="標楷體" w:eastAsia="標楷體" w:hAnsi="標楷體" w:hint="eastAsia"/>
                <w:color w:val="FF0000"/>
              </w:rPr>
              <w:t>所涉案</w:t>
            </w:r>
            <w:r w:rsidR="007B23DA">
              <w:rPr>
                <w:rFonts w:ascii="標楷體" w:eastAsia="標楷體" w:hAnsi="標楷體" w:hint="eastAsia"/>
                <w:color w:val="FF0000"/>
              </w:rPr>
              <w:t>情節</w:t>
            </w:r>
            <w:r w:rsidR="00CD538B">
              <w:rPr>
                <w:rFonts w:ascii="標楷體" w:eastAsia="標楷體" w:hAnsi="標楷體" w:hint="eastAsia"/>
                <w:color w:val="FF0000"/>
              </w:rPr>
              <w:t>確定</w:t>
            </w:r>
            <w:r w:rsidR="007B23DA">
              <w:rPr>
                <w:rFonts w:ascii="標楷體" w:eastAsia="標楷體" w:hAnsi="標楷體" w:hint="eastAsia"/>
                <w:color w:val="FF0000"/>
              </w:rPr>
              <w:t>結果（如經法院判決確定）已達相關法律所定應</w:t>
            </w:r>
            <w:r w:rsidR="007B23DA" w:rsidRPr="007B23DA">
              <w:rPr>
                <w:rFonts w:ascii="標楷體" w:eastAsia="標楷體" w:hAnsi="標楷體" w:hint="eastAsia"/>
                <w:color w:val="FF0000"/>
              </w:rPr>
              <w:t>予免職、撤職或免除職務</w:t>
            </w:r>
            <w:r w:rsidR="007B23DA">
              <w:rPr>
                <w:rFonts w:ascii="標楷體" w:eastAsia="標楷體" w:hAnsi="標楷體" w:hint="eastAsia"/>
                <w:color w:val="FF0000"/>
              </w:rPr>
              <w:t>條件時，而權責機關無法或未予</w:t>
            </w:r>
            <w:r w:rsidR="007B23DA" w:rsidRPr="00CD538B">
              <w:rPr>
                <w:rFonts w:ascii="標楷體" w:eastAsia="標楷體" w:hAnsi="標楷體" w:hint="eastAsia"/>
                <w:color w:val="FF0000"/>
              </w:rPr>
              <w:t>免職、撤職或免除職務</w:t>
            </w:r>
            <w:r w:rsidR="005625DE">
              <w:rPr>
                <w:rFonts w:ascii="標楷體" w:eastAsia="標楷體" w:hAnsi="標楷體" w:hint="eastAsia"/>
                <w:color w:val="FF0000"/>
              </w:rPr>
              <w:t>者</w:t>
            </w:r>
            <w:r w:rsidR="005625DE">
              <w:rPr>
                <w:rFonts w:ascii="新細明體" w:hAnsi="新細明體" w:hint="eastAsia"/>
                <w:color w:val="FF0000"/>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第二十一條　依本法第十五條第三項規定，在退撫新制實施後得予併計之其他公職年資及本法第三十一條第一項規定，在退撫新制實施前得予併計之年資如下：</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一、曾任編制內有給專任且符合第二條第一項規定之公務人員。</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二、曾任編制內有給專任之軍用文職年資，經銓敍部登記有案，或經國防部或其他權責機關覈實出具證明者。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三、曾任志願役軍職年資，經國防部或其他權責</w:t>
            </w:r>
            <w:r w:rsidRPr="00135071">
              <w:rPr>
                <w:rFonts w:hint="eastAsia"/>
                <w:u w:val="none"/>
              </w:rPr>
              <w:lastRenderedPageBreak/>
              <w:t>機關覈實出具證明者。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四、曾任編制內雇員、同委任及委任或比照警佐待遇警察人員年資，經原服務機關覈實出具證明者。</w:t>
            </w:r>
          </w:p>
          <w:p w:rsidR="00822C50" w:rsidRPr="00135071" w:rsidRDefault="00822C50" w:rsidP="004E7C4D">
            <w:pPr>
              <w:pStyle w:val="af0"/>
              <w:spacing w:line="340" w:lineRule="exact"/>
              <w:ind w:leftChars="99" w:left="706" w:hangingChars="195" w:hanging="468"/>
            </w:pPr>
            <w:r w:rsidRPr="00135071">
              <w:rPr>
                <w:rFonts w:hint="eastAsia"/>
              </w:rPr>
              <w:t>五、曾任公立學校編制內有給專任且符合教育人員任用條例規定之教職員，經原服務學校覈實出具證明者。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六、曾任公營事業具公務員身分之編制內有給專任職員，經原服務機構覈實出具證明者。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七、其他曾經銓敍部核定得以併計之年資。</w:t>
            </w:r>
          </w:p>
          <w:p w:rsidR="00822C50" w:rsidRPr="00135071" w:rsidRDefault="00822C50" w:rsidP="004E7C4D">
            <w:pPr>
              <w:pStyle w:val="af1"/>
              <w:spacing w:line="340" w:lineRule="exact"/>
            </w:pPr>
            <w:r w:rsidRPr="00135071">
              <w:rPr>
                <w:rFonts w:hint="eastAsia"/>
              </w:rPr>
              <w:t>前項各款得予併計之年資，以未曾領取退休（職、伍）金、資遣給與、離職退費或年資結算給與等退離給與者為限。</w:t>
            </w:r>
          </w:p>
          <w:p w:rsidR="00822C50" w:rsidRPr="00135071" w:rsidRDefault="00822C50" w:rsidP="004E7C4D">
            <w:pPr>
              <w:pStyle w:val="af1"/>
              <w:spacing w:line="340" w:lineRule="exact"/>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822C50" w:rsidRPr="00135071" w:rsidRDefault="00822C50" w:rsidP="004E7C4D">
            <w:pPr>
              <w:pStyle w:val="af1"/>
              <w:spacing w:line="340" w:lineRule="exact"/>
              <w:rPr>
                <w:u w:val="single"/>
              </w:rPr>
            </w:pPr>
            <w:r w:rsidRPr="00135071">
              <w:rPr>
                <w:rFonts w:hint="eastAsia"/>
                <w:u w:val="single"/>
              </w:rPr>
              <w:t>重行退休人員依本法第十七條第三項規定擇領或兼領月退休金時，應分別適用本法第十條至第十二條所定月退休金起支條件。</w:t>
            </w:r>
          </w:p>
          <w:p w:rsidR="00822C50" w:rsidRPr="00135071" w:rsidRDefault="00822C50" w:rsidP="004E7C4D">
            <w:pPr>
              <w:pStyle w:val="af1"/>
              <w:spacing w:line="340" w:lineRule="exact"/>
            </w:pPr>
            <w:r w:rsidRPr="00135071">
              <w:rPr>
                <w:rFonts w:hint="eastAsia"/>
              </w:rPr>
              <w:t>本法第二十一條第一項第二款至第五款人員，依同條第二項規定，以其原因消滅次日為退休生效日，向原服務機關申請辦理退休</w:t>
            </w:r>
            <w:r w:rsidRPr="00135071">
              <w:rPr>
                <w:rFonts w:hint="eastAsia"/>
              </w:rPr>
              <w:lastRenderedPageBreak/>
              <w:t>時，其自應屆齡退休之至遲生效日至上開實際辦理退休生效日前一日止之年資，依本法第五條規定，不得採計為公務人員退休年資。</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第二十一條　依本法第十五條第三項規定，在退撫新制實施後得予併計之其他公職年資及本法第三十一條第一項規定，在退撫新制實施前得予併計之年資如下：</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一、曾任編制內有給專任且符合第二條第一項規定之公務人員。</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二、曾任編制內有給專任之軍用文職年資，經銓敍部登記有案，或經國防部或其他權責機關覈實出具證明者。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三、曾任志願役軍職年資，經國防部或其他權責</w:t>
            </w:r>
            <w:r w:rsidRPr="00135071">
              <w:rPr>
                <w:rFonts w:hint="eastAsia"/>
                <w:u w:val="none"/>
              </w:rPr>
              <w:lastRenderedPageBreak/>
              <w:t>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四、曾任編制內雇員、同委任及委任或比照警佐待遇警察人員年資，經原服務機關覈實出具證明者。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五、曾任公立學校編制內有給專任且符合教育人員任用條例規定之教職員，經原服務學校覈實出具證明者。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六、曾任公營事業具公務員身分之編制內有給專任職員，經原服務機構覈實出具證明者。</w:t>
            </w:r>
          </w:p>
          <w:p w:rsidR="00822C50" w:rsidRPr="00135071" w:rsidRDefault="00822C50" w:rsidP="004E7C4D">
            <w:pPr>
              <w:pStyle w:val="af2"/>
              <w:spacing w:line="340" w:lineRule="exact"/>
              <w:ind w:leftChars="97" w:left="706" w:hangingChars="197" w:hanging="473"/>
            </w:pPr>
            <w:r w:rsidRPr="00135071">
              <w:rPr>
                <w:rFonts w:hint="eastAsia"/>
                <w:u w:val="none"/>
              </w:rPr>
              <w:t>七、其他曾經銓敍部核定得以併計之年資。</w:t>
            </w:r>
          </w:p>
          <w:p w:rsidR="00822C50" w:rsidRPr="00135071" w:rsidRDefault="00822C50" w:rsidP="004E7C4D">
            <w:pPr>
              <w:pStyle w:val="af1"/>
              <w:spacing w:line="340" w:lineRule="exact"/>
            </w:pPr>
            <w:r w:rsidRPr="00135071">
              <w:rPr>
                <w:rFonts w:hint="eastAsia"/>
              </w:rPr>
              <w:t>前項各款得予併計之年資，以未曾領取退休（職、伍）金、資遣給與、離職退費或年資結算給與等退離給與者為限。</w:t>
            </w:r>
          </w:p>
          <w:p w:rsidR="00822C50" w:rsidRPr="00135071" w:rsidRDefault="00822C50" w:rsidP="004E7C4D">
            <w:pPr>
              <w:pStyle w:val="af1"/>
              <w:spacing w:line="340" w:lineRule="exact"/>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822C50" w:rsidRPr="00135071" w:rsidRDefault="00822C50" w:rsidP="004E7C4D">
            <w:pPr>
              <w:pStyle w:val="af1"/>
              <w:spacing w:line="340" w:lineRule="exact"/>
            </w:pPr>
            <w:r w:rsidRPr="00135071">
              <w:rPr>
                <w:rFonts w:hint="eastAsia"/>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w:t>
            </w:r>
            <w:r w:rsidRPr="00135071">
              <w:rPr>
                <w:rFonts w:hint="eastAsia"/>
              </w:rPr>
              <w:lastRenderedPageBreak/>
              <w:t>資。</w:t>
            </w:r>
          </w:p>
        </w:tc>
        <w:tc>
          <w:tcPr>
            <w:tcW w:w="3308" w:type="dxa"/>
            <w:shd w:val="clear" w:color="auto" w:fill="auto"/>
          </w:tcPr>
          <w:p w:rsidR="00822C50" w:rsidRPr="00135071" w:rsidRDefault="00822C50" w:rsidP="004E7C4D">
            <w:pPr>
              <w:pStyle w:val="af3"/>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本條增訂第四項；原第四項遞移為第五項</w:t>
            </w:r>
            <w:r w:rsidRPr="00135071">
              <w:rPr>
                <w:rFonts w:ascii="新細明體" w:hAnsi="新細明體" w:hint="eastAsia"/>
              </w:rPr>
              <w:t>。</w:t>
            </w:r>
          </w:p>
          <w:p w:rsidR="00822C50" w:rsidRPr="00135071" w:rsidRDefault="00822C50" w:rsidP="004E7C4D">
            <w:pPr>
              <w:pStyle w:val="af3"/>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七條第三項前段規定：「前項人員重行退休時，其再任或轉任後之任職年資滿十五年以上者，得就第九條第一項之退休金種類擇一支領，並按其核定之退休年資計算退休給與。」揆其規範目的，旨在避免重行退休人員再任或轉任後任職年資滿十五年以上者，若扣除已領取退離給與的年資，可能造成可審定的年資不足十五年而無法領取月退</w:t>
            </w:r>
            <w:r w:rsidRPr="00135071">
              <w:rPr>
                <w:rFonts w:ascii="標楷體" w:eastAsia="標楷體" w:hAnsi="標楷體" w:hint="eastAsia"/>
              </w:rPr>
              <w:lastRenderedPageBreak/>
              <w:t>休金的情形，爰准許是類重行退休人員，其合於採計的重行退休年資滿十五年以上者，可就扣除已領取退離給與後之審定年資，選擇支領月退休金。又因公務人員擇領月退休金的條件，依所申請的退休原因為屆齡、自願或命令退休，分別適用本法第十條及第十一條規定（按危勞降齡自願退休者適用第十二條規定）。準此，就整體本法的適用規定而言，上述本法第十七條第三項所定重行退休者擇領月退休金的條件，自應依其申請退休原因為屆齡（危勞屆齡）、自願(危勞自願)或命令退休分別受同法第十條至第十二條規定限制，二者無法割裂適用。為求明確，爰於本條增訂第四項，明定是類重行退休年資達十五年以上者，於擇（兼）領月退休金時，仍須照其重行退休原因分別適用本法第十條至第十二條所定月退休金起支條件</w:t>
            </w:r>
            <w:r w:rsidRPr="00135071">
              <w:rPr>
                <w:rFonts w:ascii="新細明體" w:hAnsi="新細明體" w:hint="eastAsia"/>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第二十二條　依本法第三十條第二項規定加發之一次補償金或月補償金及依同條第三項規定加發之一次補償金，均依附表二規定計算之。</w:t>
            </w:r>
          </w:p>
          <w:p w:rsidR="00822C50" w:rsidRPr="00135071" w:rsidRDefault="00822C50" w:rsidP="004E7C4D">
            <w:pPr>
              <w:pStyle w:val="af1"/>
              <w:spacing w:line="340" w:lineRule="exact"/>
            </w:pPr>
            <w:r w:rsidRPr="00135071">
              <w:rPr>
                <w:rFonts w:hint="eastAsia"/>
              </w:rPr>
              <w:t>兼領一次退休金與月退休金人員，依前項規定加發之補償金標準，按其兼領比例計算之。</w:t>
            </w:r>
          </w:p>
          <w:p w:rsidR="00822C50" w:rsidRPr="00135071" w:rsidRDefault="00822C50" w:rsidP="004E7C4D">
            <w:pPr>
              <w:pStyle w:val="af1"/>
              <w:spacing w:line="340" w:lineRule="exact"/>
              <w:rPr>
                <w:u w:val="single"/>
              </w:rPr>
            </w:pPr>
            <w:r w:rsidRPr="00135071">
              <w:rPr>
                <w:rFonts w:hint="eastAsia"/>
                <w:u w:val="single"/>
              </w:rPr>
              <w:t>曾支領政府編列預算支付退休（職</w:t>
            </w:r>
            <w:r w:rsidRPr="00135071">
              <w:rPr>
                <w:rFonts w:ascii="新細明體" w:eastAsia="新細明體" w:hAnsi="新細明體" w:hint="eastAsia"/>
                <w:u w:val="single"/>
              </w:rPr>
              <w:t>、</w:t>
            </w:r>
            <w:r w:rsidRPr="00135071">
              <w:rPr>
                <w:rFonts w:hint="eastAsia"/>
                <w:u w:val="single"/>
              </w:rPr>
              <w:t>伍）金</w:t>
            </w:r>
            <w:r w:rsidRPr="00135071">
              <w:rPr>
                <w:rFonts w:ascii="新細明體" w:eastAsia="新細明體" w:hAnsi="新細明體" w:hint="eastAsia"/>
                <w:u w:val="single"/>
              </w:rPr>
              <w:t>、</w:t>
            </w:r>
            <w:r w:rsidRPr="00135071">
              <w:rPr>
                <w:rFonts w:hint="eastAsia"/>
                <w:u w:val="single"/>
              </w:rPr>
              <w:t>資遣給與</w:t>
            </w:r>
            <w:r w:rsidRPr="00135071">
              <w:rPr>
                <w:rFonts w:ascii="新細明體" w:eastAsia="新細明體" w:hAnsi="新細明體" w:hint="eastAsia"/>
                <w:u w:val="single"/>
              </w:rPr>
              <w:t>、</w:t>
            </w:r>
            <w:r w:rsidRPr="00135071">
              <w:rPr>
                <w:rFonts w:hint="eastAsia"/>
                <w:u w:val="single"/>
              </w:rPr>
              <w:t>離（免）職退費或年資結算給與者，於重行退休時，其已領取給與之年資，應與重行退休審定之年資合併計算，依本法第三十條第二項及第三項規定，發給補償金</w:t>
            </w:r>
            <w:r w:rsidRPr="00135071">
              <w:rPr>
                <w:rFonts w:ascii="新細明體" w:eastAsia="新細明體" w:hAnsi="新細明體" w:hint="eastAsia"/>
                <w:u w:val="single"/>
              </w:rPr>
              <w:t>。</w:t>
            </w:r>
          </w:p>
        </w:tc>
        <w:tc>
          <w:tcPr>
            <w:tcW w:w="3308" w:type="dxa"/>
            <w:shd w:val="clear" w:color="auto" w:fill="auto"/>
          </w:tcPr>
          <w:p w:rsidR="00822C50" w:rsidRPr="00135071" w:rsidRDefault="00822C50" w:rsidP="004E7C4D">
            <w:pPr>
              <w:pStyle w:val="af0"/>
              <w:spacing w:line="340" w:lineRule="exact"/>
            </w:pPr>
            <w:r w:rsidRPr="00135071">
              <w:rPr>
                <w:rFonts w:hint="eastAsia"/>
              </w:rPr>
              <w:t>第二十二條　依本法第三十條第二項規定加發之一次補償金或月補償金及依同條第三項規定加發之一次補償金，均依附表二規定計算之。</w:t>
            </w:r>
          </w:p>
          <w:p w:rsidR="00822C50" w:rsidRPr="00135071" w:rsidRDefault="00822C50" w:rsidP="004E7C4D">
            <w:pPr>
              <w:pStyle w:val="af1"/>
              <w:spacing w:line="340" w:lineRule="exact"/>
            </w:pPr>
            <w:r w:rsidRPr="00135071">
              <w:rPr>
                <w:rFonts w:hint="eastAsia"/>
              </w:rPr>
              <w:t>兼領一次退休金與月退休金人員，依前項規定加發之補償金標準，按其兼領比例計算之。</w:t>
            </w:r>
          </w:p>
        </w:tc>
        <w:tc>
          <w:tcPr>
            <w:tcW w:w="3308" w:type="dxa"/>
            <w:shd w:val="clear" w:color="auto" w:fill="auto"/>
          </w:tcPr>
          <w:p w:rsidR="00822C50" w:rsidRPr="00135071" w:rsidRDefault="00822C50" w:rsidP="004E7C4D">
            <w:pPr>
              <w:pStyle w:val="af3"/>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w:t>
            </w:r>
            <w:r w:rsidRPr="00135071">
              <w:rPr>
                <w:rFonts w:ascii="新細明體" w:hAnsi="新細明體" w:hint="eastAsia"/>
              </w:rPr>
              <w:t>。</w:t>
            </w:r>
          </w:p>
          <w:p w:rsidR="00822C50" w:rsidRPr="00135071" w:rsidRDefault="00822C50" w:rsidP="004E7C4D">
            <w:pPr>
              <w:pStyle w:val="af3"/>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查本法第三十條第二項及第三項規定補償金，</w:t>
            </w:r>
            <w:r w:rsidRPr="00135071">
              <w:rPr>
                <w:rFonts w:ascii="標楷體" w:eastAsia="標楷體" w:hAnsi="標楷體"/>
              </w:rPr>
              <w:t>係因</w:t>
            </w:r>
            <w:r w:rsidRPr="00135071">
              <w:rPr>
                <w:rFonts w:ascii="標楷體" w:eastAsia="標楷體" w:hAnsi="標楷體" w:hint="eastAsia"/>
              </w:rPr>
              <w:t>應退撫</w:t>
            </w:r>
            <w:r w:rsidRPr="00135071">
              <w:rPr>
                <w:rFonts w:ascii="標楷體" w:eastAsia="標楷體" w:hAnsi="標楷體"/>
              </w:rPr>
              <w:t>新制</w:t>
            </w:r>
            <w:r w:rsidRPr="00135071">
              <w:rPr>
                <w:rFonts w:ascii="標楷體" w:eastAsia="標楷體" w:hAnsi="標楷體" w:hint="eastAsia"/>
              </w:rPr>
              <w:t>實施前</w:t>
            </w:r>
            <w:r w:rsidRPr="00135071">
              <w:rPr>
                <w:rFonts w:ascii="新細明體" w:hAnsi="新細明體" w:hint="eastAsia"/>
              </w:rPr>
              <w:t>、</w:t>
            </w:r>
            <w:r w:rsidRPr="00135071">
              <w:rPr>
                <w:rFonts w:ascii="標楷體" w:eastAsia="標楷體" w:hAnsi="標楷體" w:hint="eastAsia"/>
              </w:rPr>
              <w:t>後</w:t>
            </w:r>
            <w:r w:rsidRPr="00135071">
              <w:rPr>
                <w:rFonts w:ascii="標楷體" w:eastAsia="標楷體" w:hAnsi="標楷體"/>
              </w:rPr>
              <w:t>退休給與之基數及內涵均不相同，致產生參加</w:t>
            </w:r>
            <w:r w:rsidRPr="00135071">
              <w:rPr>
                <w:rFonts w:ascii="標楷體" w:eastAsia="標楷體" w:hAnsi="標楷體" w:hint="eastAsia"/>
              </w:rPr>
              <w:t>退撫</w:t>
            </w:r>
            <w:r w:rsidRPr="00135071">
              <w:rPr>
                <w:rFonts w:ascii="標楷體" w:eastAsia="標楷體" w:hAnsi="標楷體"/>
              </w:rPr>
              <w:t>新制並繳交退撫基金費用年資可領取之月退休金數額，反而少於</w:t>
            </w:r>
            <w:r w:rsidRPr="00135071">
              <w:rPr>
                <w:rFonts w:ascii="標楷體" w:eastAsia="標楷體" w:hAnsi="標楷體" w:hint="eastAsia"/>
              </w:rPr>
              <w:t>退撫新制實施前</w:t>
            </w:r>
            <w:r w:rsidRPr="00135071">
              <w:rPr>
                <w:rFonts w:ascii="標楷體" w:eastAsia="標楷體" w:hAnsi="標楷體"/>
              </w:rPr>
              <w:t>無須繳費年資可領取之退休金數額之情事，</w:t>
            </w:r>
            <w:r w:rsidRPr="00135071">
              <w:rPr>
                <w:rFonts w:ascii="標楷體" w:eastAsia="標楷體" w:hAnsi="標楷體" w:hint="eastAsia"/>
              </w:rPr>
              <w:t>為求權益之衡平，</w:t>
            </w:r>
            <w:r w:rsidRPr="00135071">
              <w:rPr>
                <w:rFonts w:ascii="標楷體" w:eastAsia="標楷體" w:hAnsi="標楷體"/>
              </w:rPr>
              <w:t>爰於退撫新制設計之初</w:t>
            </w:r>
            <w:r w:rsidRPr="00135071">
              <w:rPr>
                <w:rFonts w:ascii="標楷體" w:eastAsia="標楷體" w:hAnsi="標楷體" w:hint="eastAsia"/>
              </w:rPr>
              <w:t>，即</w:t>
            </w:r>
            <w:r w:rsidRPr="00135071">
              <w:rPr>
                <w:rFonts w:ascii="標楷體" w:eastAsia="標楷體" w:hAnsi="標楷體"/>
              </w:rPr>
              <w:t>分別就</w:t>
            </w:r>
            <w:r w:rsidRPr="00135071">
              <w:rPr>
                <w:rFonts w:ascii="標楷體" w:eastAsia="標楷體" w:hAnsi="標楷體" w:hint="eastAsia"/>
              </w:rPr>
              <w:t>退撫新制實施前</w:t>
            </w:r>
            <w:r w:rsidRPr="00135071">
              <w:rPr>
                <w:rFonts w:ascii="標楷體" w:eastAsia="標楷體" w:hAnsi="標楷體"/>
              </w:rPr>
              <w:t>年資未滿</w:t>
            </w:r>
            <w:r w:rsidRPr="00135071">
              <w:rPr>
                <w:rFonts w:ascii="標楷體" w:eastAsia="標楷體" w:hAnsi="標楷體" w:hint="eastAsia"/>
              </w:rPr>
              <w:t>十五</w:t>
            </w:r>
            <w:r w:rsidRPr="00135071">
              <w:rPr>
                <w:rFonts w:ascii="標楷體" w:eastAsia="標楷體" w:hAnsi="標楷體"/>
              </w:rPr>
              <w:t>年</w:t>
            </w:r>
            <w:r w:rsidRPr="00135071">
              <w:rPr>
                <w:rFonts w:ascii="標楷體" w:eastAsia="標楷體" w:hAnsi="標楷體" w:hint="eastAsia"/>
              </w:rPr>
              <w:t>及二十</w:t>
            </w:r>
            <w:r w:rsidRPr="00135071">
              <w:rPr>
                <w:rFonts w:ascii="標楷體" w:eastAsia="標楷體" w:hAnsi="標楷體"/>
              </w:rPr>
              <w:t>年者，於退撫新制</w:t>
            </w:r>
            <w:r w:rsidRPr="00135071">
              <w:rPr>
                <w:rFonts w:ascii="標楷體" w:eastAsia="標楷體" w:hAnsi="標楷體" w:hint="eastAsia"/>
              </w:rPr>
              <w:t>實</w:t>
            </w:r>
            <w:r w:rsidRPr="00135071">
              <w:rPr>
                <w:rFonts w:ascii="標楷體" w:eastAsia="標楷體" w:hAnsi="標楷體"/>
              </w:rPr>
              <w:t>施後退休</w:t>
            </w:r>
            <w:r w:rsidRPr="00135071">
              <w:rPr>
                <w:rFonts w:ascii="標楷體" w:eastAsia="標楷體" w:hAnsi="標楷體" w:hint="eastAsia"/>
              </w:rPr>
              <w:t>時</w:t>
            </w:r>
            <w:r w:rsidRPr="00135071">
              <w:rPr>
                <w:rFonts w:ascii="標楷體" w:eastAsia="標楷體" w:hAnsi="標楷體"/>
              </w:rPr>
              <w:t>，</w:t>
            </w:r>
            <w:r w:rsidRPr="00135071">
              <w:rPr>
                <w:rFonts w:ascii="標楷體" w:eastAsia="標楷體" w:hAnsi="標楷體" w:hint="eastAsia"/>
              </w:rPr>
              <w:t>所</w:t>
            </w:r>
            <w:r w:rsidRPr="00135071">
              <w:rPr>
                <w:rFonts w:ascii="標楷體" w:eastAsia="標楷體" w:hAnsi="標楷體"/>
              </w:rPr>
              <w:t>設計</w:t>
            </w:r>
            <w:r w:rsidRPr="00135071">
              <w:rPr>
                <w:rFonts w:ascii="標楷體" w:eastAsia="標楷體" w:hAnsi="標楷體" w:hint="eastAsia"/>
              </w:rPr>
              <w:t>之補償機制。基上意旨，銓敍部前以</w:t>
            </w:r>
            <w:smartTag w:uri="urn:schemas-microsoft-com:office:smarttags" w:element="chsdate">
              <w:smartTagPr>
                <w:attr w:name="Year" w:val="1989"/>
                <w:attr w:name="Month" w:val="9"/>
                <w:attr w:name="Day" w:val="11"/>
                <w:attr w:name="IsLunarDate" w:val="False"/>
                <w:attr w:name="IsROCDate" w:val="False"/>
              </w:smartTagPr>
              <w:r w:rsidRPr="00135071">
                <w:rPr>
                  <w:rFonts w:ascii="標楷體" w:eastAsia="標楷體" w:hAnsi="標楷體" w:hint="eastAsia"/>
                </w:rPr>
                <w:t>八九年九月十一日</w:t>
              </w:r>
            </w:smartTag>
            <w:r w:rsidRPr="00135071">
              <w:rPr>
                <w:rFonts w:ascii="標楷體" w:eastAsia="標楷體" w:hAnsi="標楷體" w:hint="eastAsia"/>
              </w:rPr>
              <w:t>八九退三字第一九三八六二七號書函</w:t>
            </w:r>
            <w:r w:rsidRPr="00135071">
              <w:rPr>
                <w:rFonts w:ascii="新細明體" w:hAnsi="新細明體" w:hint="eastAsia"/>
              </w:rPr>
              <w:t>、</w:t>
            </w:r>
            <w:smartTag w:uri="urn:schemas-microsoft-com:office:smarttags" w:element="chsdate">
              <w:smartTagPr>
                <w:attr w:name="Year" w:val="1991"/>
                <w:attr w:name="Month" w:val="2"/>
                <w:attr w:name="Day" w:val="26"/>
                <w:attr w:name="IsLunarDate" w:val="False"/>
                <w:attr w:name="IsROCDate" w:val="False"/>
              </w:smartTagPr>
              <w:r w:rsidRPr="00135071">
                <w:rPr>
                  <w:rFonts w:ascii="標楷體" w:eastAsia="標楷體" w:hAnsi="標楷體" w:hint="eastAsia"/>
                </w:rPr>
                <w:t>九一年二月二十六日</w:t>
              </w:r>
            </w:smartTag>
            <w:r w:rsidRPr="00135071">
              <w:rPr>
                <w:rFonts w:ascii="標楷體" w:eastAsia="標楷體" w:hAnsi="標楷體" w:hint="eastAsia"/>
              </w:rPr>
              <w:t>部退三字第○九一二一一一九四二號令及同年</w:t>
            </w:r>
            <w:smartTag w:uri="urn:schemas-microsoft-com:office:smarttags" w:element="chsdate">
              <w:smartTagPr>
                <w:attr w:name="Year" w:val="2016"/>
                <w:attr w:name="Month" w:val="9"/>
                <w:attr w:name="Day" w:val="20"/>
                <w:attr w:name="IsLunarDate" w:val="False"/>
                <w:attr w:name="IsROCDate" w:val="False"/>
              </w:smartTagPr>
              <w:r w:rsidRPr="00135071">
                <w:rPr>
                  <w:rFonts w:ascii="標楷體" w:eastAsia="標楷體" w:hAnsi="標楷體" w:hint="eastAsia"/>
                </w:rPr>
                <w:t>九月二十日</w:t>
              </w:r>
            </w:smartTag>
            <w:r w:rsidRPr="00135071">
              <w:rPr>
                <w:rFonts w:ascii="標楷體" w:eastAsia="標楷體" w:hAnsi="標楷體" w:hint="eastAsia"/>
              </w:rPr>
              <w:t>部退三字第○九一二一八一五七二號書函規定略以，上開二項補償金計算係以公務人員全部舊制年資為基準，至於退休再任或轉任人員重行退休時，其之前已領政府編列預算支付退休（職、伍）金、資遣給與、離職或免職退費或年資結算給與之年資，亦應與重行審定之退</w:t>
            </w:r>
            <w:r w:rsidRPr="00135071">
              <w:rPr>
                <w:rFonts w:ascii="標楷體" w:eastAsia="標楷體" w:hAnsi="標楷體" w:hint="eastAsia"/>
              </w:rPr>
              <w:lastRenderedPageBreak/>
              <w:t>休年資合併計算後，如符合上開規定，始得核給補償金（不宜分別計算），如此方可避免產生任職年資之實際給與，超過應有給與之不合理現象。為符法制，爰將上述令釋規定提昇至本條第三項規範</w:t>
            </w:r>
            <w:r w:rsidRPr="00135071">
              <w:rPr>
                <w:rFonts w:ascii="新細明體" w:hAnsi="新細明體" w:hint="eastAsia"/>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第二十七條　服務機關對於擬依本法第七條第一項第二款至第四款辦理資遣者，應先經考績委員會初核、機關首長覆核後，再送請主管機關核定。</w:t>
            </w:r>
          </w:p>
          <w:p w:rsidR="00822C50" w:rsidRPr="00135071" w:rsidRDefault="00822C50" w:rsidP="004E7C4D">
            <w:pPr>
              <w:pStyle w:val="af1"/>
              <w:spacing w:line="340" w:lineRule="exact"/>
            </w:pPr>
            <w:r w:rsidRPr="00135071">
              <w:rPr>
                <w:rFonts w:hint="eastAsia"/>
              </w:rPr>
              <w:t>本法第七條第四項所稱由該機關檢齊有關證明文件函轉銓敍部審定其年資及給與，指各主管機關於核定資遣案後，應製發資遣令，並將資遣事實表及相關文件</w:t>
            </w:r>
            <w:r w:rsidRPr="00135071">
              <w:rPr>
                <w:rFonts w:ascii="新細明體" w:eastAsia="新細明體" w:hAnsi="新細明體" w:hint="eastAsia"/>
                <w:u w:val="single"/>
              </w:rPr>
              <w:t>，</w:t>
            </w:r>
            <w:r w:rsidRPr="00135071">
              <w:rPr>
                <w:rFonts w:hint="eastAsia"/>
              </w:rPr>
              <w:t>函轉銓敍部審定其資遣年資及給與。</w:t>
            </w:r>
          </w:p>
          <w:p w:rsidR="00822C50" w:rsidRPr="00135071" w:rsidRDefault="00822C50" w:rsidP="004E7C4D">
            <w:pPr>
              <w:pStyle w:val="af1"/>
              <w:spacing w:line="340" w:lineRule="exact"/>
              <w:rPr>
                <w:u w:val="single"/>
              </w:rPr>
            </w:pPr>
            <w:r w:rsidRPr="00135071">
              <w:rPr>
                <w:rFonts w:hint="eastAsia"/>
                <w:u w:val="single"/>
              </w:rPr>
              <w:t>各機關資遣人員，應填具資遣事實表，檢同退撫新制實施前之任職證件及其他相關證明文件，交由各主管機關依前項規定函轉銓敍部審定資遣年資及給與。</w:t>
            </w:r>
          </w:p>
          <w:p w:rsidR="00822C50" w:rsidRPr="00135071" w:rsidRDefault="00822C50" w:rsidP="004E7C4D">
            <w:pPr>
              <w:pStyle w:val="af1"/>
              <w:spacing w:line="340" w:lineRule="exact"/>
              <w:rPr>
                <w:u w:val="single"/>
              </w:rPr>
            </w:pPr>
            <w:r w:rsidRPr="00135071">
              <w:rPr>
                <w:rFonts w:hint="eastAsia"/>
                <w:u w:val="single"/>
              </w:rPr>
              <w:t>各機關資遣人員未依前項規定辦理者，應由服務機關代為填具資遣事實表，檢同相關證明文件，交由各主管機關函轉銓敍部審定。</w:t>
            </w:r>
          </w:p>
        </w:tc>
        <w:tc>
          <w:tcPr>
            <w:tcW w:w="3308" w:type="dxa"/>
            <w:shd w:val="clear" w:color="auto" w:fill="auto"/>
          </w:tcPr>
          <w:p w:rsidR="00822C50" w:rsidRPr="00135071" w:rsidRDefault="00822C50" w:rsidP="004E7C4D">
            <w:pPr>
              <w:pStyle w:val="af0"/>
              <w:spacing w:line="340" w:lineRule="exact"/>
            </w:pPr>
            <w:r w:rsidRPr="00135071">
              <w:rPr>
                <w:rFonts w:hint="eastAsia"/>
              </w:rPr>
              <w:t>第二十七條</w:t>
            </w:r>
            <w:r w:rsidRPr="00135071">
              <w:rPr>
                <w:rFonts w:hint="eastAsia"/>
              </w:rPr>
              <w:t xml:space="preserve">  </w:t>
            </w:r>
            <w:r w:rsidRPr="00135071">
              <w:rPr>
                <w:rFonts w:hint="eastAsia"/>
              </w:rPr>
              <w:t>服務機關對於擬依本法第七條第一項第二款至第四款辦理資遣者，應先經考績委員會初核、機關首長覆核後，再送請主管機關核定。</w:t>
            </w:r>
          </w:p>
          <w:p w:rsidR="00822C50" w:rsidRPr="00135071" w:rsidRDefault="00822C50" w:rsidP="004E7C4D">
            <w:pPr>
              <w:pStyle w:val="af1"/>
              <w:spacing w:line="340" w:lineRule="exact"/>
            </w:pPr>
            <w:r w:rsidRPr="00135071">
              <w:rPr>
                <w:rFonts w:hint="eastAsia"/>
              </w:rPr>
              <w:t>本法第七條第四項所稱由該機關檢齊有關證明文件函轉銓敍部審定其年資及給與，指各主管機關於核定資遣案後，應製發資遣令，並將資遣事實表及相關文件函轉銓敍部審定其資遣年資及給與。</w:t>
            </w:r>
          </w:p>
          <w:p w:rsidR="00822C50" w:rsidRPr="00135071" w:rsidRDefault="00822C50" w:rsidP="004E7C4D">
            <w:pPr>
              <w:overflowPunct w:val="0"/>
              <w:spacing w:line="340" w:lineRule="exact"/>
              <w:jc w:val="both"/>
              <w:rPr>
                <w:rFonts w:ascii="標楷體" w:eastAsia="標楷體" w:hAnsi="標楷體"/>
                <w:sz w:val="22"/>
              </w:rPr>
            </w:pPr>
          </w:p>
        </w:tc>
        <w:tc>
          <w:tcPr>
            <w:tcW w:w="3308" w:type="dxa"/>
            <w:shd w:val="clear" w:color="auto" w:fill="auto"/>
          </w:tcPr>
          <w:p w:rsidR="00822C50" w:rsidRPr="00135071"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本條新增第三項及第四</w:t>
            </w:r>
            <w:r w:rsidRPr="006905EA">
              <w:rPr>
                <w:rFonts w:ascii="標楷體" w:eastAsia="標楷體" w:hAnsi="標楷體" w:hint="eastAsia"/>
              </w:rPr>
              <w:t>項。</w:t>
            </w:r>
          </w:p>
          <w:p w:rsidR="00822C50" w:rsidRPr="00135071"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按公務人員屆齡及命令退休均屬強制退休性質，爰針對各機關屆齡或命令退休人員未依本細則第二十四條第一項規定填具退休事實表並檢同相關證明文件辦理退休者，同條第三項已明定「應由服務機關代為填具退休事實表，檢同相關證明文件，彙轉銓敍部審定」。考量公務人員資遣事項，亦屬用人機關權責且與屆齡及命令退休同具強制退離效果，惟現行法制上針對各機關被資遣人員，不願配合填具資遣事實表及檢同證件由主管機關送請銓敍部審定年資及給與者，並無由服務機關代為辦理之相關規範，爰參照本細則第二十四條第一項及第三項規定，於本條第三項及第四項增列相關規範，以利執行</w:t>
            </w:r>
            <w:r w:rsidRPr="00135071">
              <w:rPr>
                <w:rFonts w:ascii="新細明體" w:hAnsi="新細明體" w:hint="eastAsia"/>
              </w:rPr>
              <w:t>。</w:t>
            </w:r>
          </w:p>
          <w:p w:rsidR="00822C50"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相關條文及立法體例</w:t>
            </w:r>
            <w:r w:rsidRPr="00135071">
              <w:rPr>
                <w:rFonts w:ascii="新細明體" w:hAnsi="新細明體" w:hint="eastAsia"/>
              </w:rPr>
              <w:t>：</w:t>
            </w:r>
            <w:r w:rsidRPr="00135071">
              <w:rPr>
                <w:rFonts w:ascii="標楷體" w:eastAsia="標楷體" w:hAnsi="標楷體"/>
              </w:rPr>
              <w:br/>
            </w:r>
            <w:r w:rsidRPr="00135071">
              <w:rPr>
                <w:rFonts w:ascii="標楷體" w:eastAsia="標楷體" w:hAnsi="標楷體" w:hint="eastAsia"/>
              </w:rPr>
              <w:t>本細則</w:t>
            </w:r>
          </w:p>
          <w:p w:rsidR="00822C50" w:rsidRDefault="00822C50" w:rsidP="004E7C4D">
            <w:pPr>
              <w:pStyle w:val="af3"/>
              <w:adjustRightInd w:val="0"/>
              <w:snapToGrid w:val="0"/>
              <w:spacing w:line="340" w:lineRule="exact"/>
              <w:ind w:leftChars="57" w:left="137" w:firstLineChars="128" w:firstLine="307"/>
              <w:jc w:val="both"/>
              <w:rPr>
                <w:rFonts w:ascii="標楷體" w:eastAsia="標楷體" w:hAnsi="標楷體"/>
              </w:rPr>
            </w:pPr>
            <w:r w:rsidRPr="00135071">
              <w:rPr>
                <w:rFonts w:ascii="標楷體" w:eastAsia="標楷體" w:hAnsi="標楷體" w:hint="eastAsia"/>
              </w:rPr>
              <w:t>第二十四條</w:t>
            </w:r>
          </w:p>
          <w:p w:rsidR="00822C50" w:rsidRDefault="00822C50" w:rsidP="004E7C4D">
            <w:pPr>
              <w:pStyle w:val="af3"/>
              <w:adjustRightInd w:val="0"/>
              <w:snapToGrid w:val="0"/>
              <w:spacing w:line="340" w:lineRule="exact"/>
              <w:ind w:leftChars="185" w:left="684" w:hangingChars="100" w:hanging="240"/>
              <w:jc w:val="both"/>
              <w:rPr>
                <w:rFonts w:ascii="標楷體" w:eastAsia="標楷體" w:hAnsi="標楷體"/>
              </w:rPr>
            </w:pPr>
            <w:r w:rsidRPr="00135071">
              <w:rPr>
                <w:rFonts w:ascii="標楷體" w:eastAsia="標楷體" w:hAnsi="標楷體" w:hint="eastAsia"/>
              </w:rPr>
              <w:t>第一項</w:t>
            </w:r>
            <w:r>
              <w:rPr>
                <w:rFonts w:ascii="標楷體" w:eastAsia="標楷體" w:hAnsi="標楷體" w:hint="eastAsia"/>
              </w:rPr>
              <w:t xml:space="preserve">  </w:t>
            </w:r>
            <w:r w:rsidRPr="00135071">
              <w:rPr>
                <w:rFonts w:ascii="標楷體" w:eastAsia="標楷體" w:hAnsi="標楷體" w:hint="eastAsia"/>
              </w:rPr>
              <w:t>各機關自願、屆齡或命令退休人員，應</w:t>
            </w:r>
            <w:r w:rsidRPr="00135071">
              <w:rPr>
                <w:rFonts w:ascii="標楷體" w:eastAsia="標楷體" w:hAnsi="標楷體" w:hint="eastAsia"/>
              </w:rPr>
              <w:lastRenderedPageBreak/>
              <w:t>填具退休事實表，檢同本人最近二吋正面半身相片一張、退撫新制實施前之任職證件及其他相關證明文件，報請服務機關彙轉銓敍部審定。</w:t>
            </w:r>
          </w:p>
          <w:p w:rsidR="00822C50" w:rsidRPr="00135071" w:rsidRDefault="00822C50" w:rsidP="004E7C4D">
            <w:pPr>
              <w:pStyle w:val="af3"/>
              <w:adjustRightInd w:val="0"/>
              <w:snapToGrid w:val="0"/>
              <w:spacing w:line="340" w:lineRule="exact"/>
              <w:ind w:leftChars="185" w:left="684" w:hangingChars="100" w:hanging="240"/>
              <w:jc w:val="both"/>
              <w:rPr>
                <w:rFonts w:ascii="標楷體" w:eastAsia="標楷體" w:hAnsi="標楷體"/>
              </w:rPr>
            </w:pPr>
            <w:r w:rsidRPr="00135071">
              <w:rPr>
                <w:rFonts w:ascii="標楷體" w:eastAsia="標楷體" w:hAnsi="標楷體" w:hint="eastAsia"/>
              </w:rPr>
              <w:t>第三項</w:t>
            </w:r>
            <w:r>
              <w:rPr>
                <w:rFonts w:ascii="標楷體" w:eastAsia="標楷體" w:hAnsi="標楷體" w:hint="eastAsia"/>
              </w:rPr>
              <w:t xml:space="preserve">  </w:t>
            </w:r>
            <w:r w:rsidRPr="00135071">
              <w:rPr>
                <w:rFonts w:ascii="標楷體" w:eastAsia="標楷體" w:hAnsi="標楷體" w:hint="eastAsia"/>
              </w:rPr>
              <w:t>各機關屆齡或命令退休人員未依第一項規定辦理者，應由服務機關代為填具退休事實表，檢同相關證明文件，彙轉銓敍部審定。</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以上之等級，並出具</w:t>
            </w:r>
            <w:r w:rsidRPr="00135071">
              <w:rPr>
                <w:rFonts w:hint="eastAsia"/>
                <w:u w:val="single"/>
              </w:rPr>
              <w:t>其於退休人員亡故</w:t>
            </w:r>
            <w:r w:rsidRPr="00135071">
              <w:rPr>
                <w:rFonts w:hint="eastAsia"/>
              </w:rPr>
              <w:t>前一年度年終所得申報資料，證明其平均每月所得未超過</w:t>
            </w:r>
            <w:r w:rsidRPr="00135071">
              <w:rPr>
                <w:rFonts w:hint="eastAsia"/>
                <w:u w:val="single"/>
              </w:rPr>
              <w:t>退休人員亡故當年</w:t>
            </w:r>
            <w:r w:rsidRPr="00135071">
              <w:rPr>
                <w:rFonts w:hint="eastAsia"/>
              </w:rPr>
              <w:t>法定基本工資。</w:t>
            </w:r>
          </w:p>
          <w:p w:rsidR="00822C50" w:rsidRPr="00135071" w:rsidRDefault="00822C50" w:rsidP="004E7C4D">
            <w:pPr>
              <w:pStyle w:val="af1"/>
              <w:spacing w:line="340" w:lineRule="exact"/>
            </w:pPr>
            <w:r w:rsidRPr="00135071">
              <w:rPr>
                <w:rFonts w:hint="eastAsia"/>
              </w:rPr>
              <w:t>本法第十八條第四項第一款所定配偶領取月撫慰金之年齡及婚姻存續關係，依戶籍記載認定之。</w:t>
            </w:r>
          </w:p>
        </w:tc>
        <w:tc>
          <w:tcPr>
            <w:tcW w:w="3308" w:type="dxa"/>
            <w:shd w:val="clear" w:color="auto" w:fill="auto"/>
          </w:tcPr>
          <w:p w:rsidR="00822C50" w:rsidRPr="00135071" w:rsidRDefault="00822C50" w:rsidP="004E7C4D">
            <w:pPr>
              <w:pStyle w:val="af0"/>
              <w:spacing w:line="340" w:lineRule="exact"/>
            </w:pPr>
            <w:r w:rsidRPr="00135071">
              <w:rPr>
                <w:rFonts w:hint="eastAsia"/>
              </w:rPr>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w:t>
            </w:r>
            <w:r w:rsidRPr="00135071">
              <w:rPr>
                <w:rFonts w:hint="eastAsia"/>
                <w:u w:val="single"/>
              </w:rPr>
              <w:t>殘障</w:t>
            </w:r>
            <w:r w:rsidRPr="00135071">
              <w:rPr>
                <w:rFonts w:hint="eastAsia"/>
              </w:rPr>
              <w:t>以上之等級，並出具前一年度年終所得申報資料，證明其平均每月所得未超過法定基本工資。</w:t>
            </w:r>
          </w:p>
          <w:p w:rsidR="00822C50" w:rsidRPr="00135071" w:rsidRDefault="00822C50" w:rsidP="004E7C4D">
            <w:pPr>
              <w:pStyle w:val="af1"/>
              <w:spacing w:line="340" w:lineRule="exact"/>
            </w:pPr>
            <w:r w:rsidRPr="00135071">
              <w:rPr>
                <w:rFonts w:hint="eastAsia"/>
              </w:rPr>
              <w:t>本法第十八條第四項第一款所定配偶領取月撫慰金之年齡及婚姻存續關係，依戶籍記載認定之。</w:t>
            </w:r>
          </w:p>
        </w:tc>
        <w:tc>
          <w:tcPr>
            <w:tcW w:w="3308" w:type="dxa"/>
            <w:shd w:val="clear" w:color="auto" w:fill="auto"/>
          </w:tcPr>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本條修正第一項文字</w:t>
            </w:r>
            <w:r w:rsidRPr="00135071">
              <w:rPr>
                <w:rFonts w:ascii="新細明體" w:hAnsi="新細明體" w:hint="eastAsia"/>
              </w:rPr>
              <w:t>。</w:t>
            </w:r>
          </w:p>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法第十八條第四項第一款及第三款所定亡故退休人員之配偶因身心障礙而無工作能力，或已成年子女因身心障礙而無謀生能力者，所稱「因身心障礙而無工作或謀生能力」，依本條第一項規定，指應經鑑定符合中央衛生主管機關所定身心障礙等級為重度以上之等級，並以其年終所得申報資料，證明其平均每月所得未超過法定基本工資者為限。為求上述每月所得之計算有明確標準，爰增訂年終所得申報資料，以「退休人員亡故前一年度</w:t>
            </w:r>
            <w:r w:rsidR="00F3146F">
              <w:rPr>
                <w:rFonts w:ascii="標楷體" w:eastAsia="標楷體" w:hAnsi="標楷體" w:hint="eastAsia"/>
              </w:rPr>
              <w:t>」</w:t>
            </w:r>
            <w:r w:rsidRPr="00135071">
              <w:rPr>
                <w:rFonts w:ascii="標楷體" w:eastAsia="標楷體" w:hAnsi="標楷體" w:hint="eastAsia"/>
              </w:rPr>
              <w:t>證明為範圍；法定基本工資則以「退休人員亡故當年」之基本工資為標準；若當年度基本工資有二次以上調整者，以最近退休人員亡故時之標準為計算依據。</w:t>
            </w:r>
          </w:p>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另配合現行身心障礙者</w:t>
            </w:r>
            <w:r w:rsidRPr="00135071">
              <w:rPr>
                <w:rFonts w:ascii="標楷體" w:eastAsia="標楷體" w:hAnsi="標楷體" w:hint="eastAsia"/>
              </w:rPr>
              <w:lastRenderedPageBreak/>
              <w:t>權益保障法規定核發之身心障礙證明所列障礙等級欄僅註明障礙程度，爰刪除「殘障」二字。</w:t>
            </w:r>
          </w:p>
        </w:tc>
      </w:tr>
    </w:tbl>
    <w:p w:rsidR="00CE3618" w:rsidRDefault="00CE3618" w:rsidP="00480C41">
      <w:pPr>
        <w:spacing w:before="72" w:after="72"/>
      </w:pPr>
    </w:p>
    <w:p w:rsidR="00CE3618" w:rsidRDefault="00CE3618" w:rsidP="00480C41">
      <w:pPr>
        <w:spacing w:before="72" w:after="72"/>
      </w:pPr>
    </w:p>
    <w:p w:rsidR="00CE3618" w:rsidRDefault="00CE3618" w:rsidP="00480C41">
      <w:pPr>
        <w:spacing w:before="72" w:after="72"/>
        <w:sectPr w:rsidR="00CE3618" w:rsidSect="00C77AD2">
          <w:type w:val="oddPage"/>
          <w:pgSz w:w="11907" w:h="16839" w:code="9"/>
          <w:pgMar w:top="1418" w:right="1418" w:bottom="1418" w:left="1418" w:header="851" w:footer="992" w:gutter="0"/>
          <w:cols w:space="425"/>
          <w:titlePg/>
          <w:docGrid w:type="lines" w:linePitch="360"/>
        </w:sectPr>
      </w:pPr>
    </w:p>
    <w:p w:rsidR="00A151AA" w:rsidRPr="00135071" w:rsidRDefault="00A151AA" w:rsidP="00A151AA">
      <w:pPr>
        <w:snapToGrid w:val="0"/>
        <w:spacing w:line="0" w:lineRule="atLeast"/>
        <w:rPr>
          <w:sz w:val="28"/>
          <w:szCs w:val="28"/>
        </w:rPr>
      </w:pPr>
      <w:r w:rsidRPr="00135071">
        <w:rPr>
          <w:rFonts w:ascii="標楷體" w:eastAsia="標楷體" w:hAnsi="標楷體" w:hint="eastAsia"/>
          <w:sz w:val="28"/>
          <w:szCs w:val="28"/>
        </w:rPr>
        <w:lastRenderedPageBreak/>
        <w:t>附表二　公務人員退休法第三十條第二項及第三項加發補償金計算標準表</w:t>
      </w:r>
    </w:p>
    <w:tbl>
      <w:tblPr>
        <w:tblW w:w="2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5"/>
        <w:gridCol w:w="1800"/>
        <w:gridCol w:w="545"/>
        <w:gridCol w:w="545"/>
        <w:gridCol w:w="545"/>
        <w:gridCol w:w="546"/>
        <w:gridCol w:w="545"/>
        <w:gridCol w:w="545"/>
        <w:gridCol w:w="546"/>
        <w:gridCol w:w="545"/>
        <w:gridCol w:w="545"/>
        <w:gridCol w:w="545"/>
        <w:gridCol w:w="546"/>
        <w:gridCol w:w="545"/>
        <w:gridCol w:w="545"/>
        <w:gridCol w:w="546"/>
        <w:gridCol w:w="545"/>
        <w:gridCol w:w="545"/>
        <w:gridCol w:w="546"/>
        <w:gridCol w:w="545"/>
        <w:gridCol w:w="545"/>
        <w:gridCol w:w="545"/>
        <w:gridCol w:w="546"/>
        <w:gridCol w:w="545"/>
        <w:gridCol w:w="545"/>
        <w:gridCol w:w="546"/>
        <w:gridCol w:w="545"/>
        <w:gridCol w:w="545"/>
        <w:gridCol w:w="545"/>
        <w:gridCol w:w="546"/>
        <w:gridCol w:w="545"/>
        <w:gridCol w:w="545"/>
        <w:gridCol w:w="546"/>
        <w:gridCol w:w="545"/>
        <w:gridCol w:w="545"/>
        <w:gridCol w:w="546"/>
      </w:tblGrid>
      <w:tr w:rsidR="00A151AA" w:rsidRPr="00135071" w:rsidTr="00AA0E25">
        <w:trPr>
          <w:trHeight w:val="313"/>
        </w:trPr>
        <w:tc>
          <w:tcPr>
            <w:tcW w:w="2345" w:type="dxa"/>
            <w:gridSpan w:val="2"/>
            <w:noWrap/>
            <w:vAlign w:val="center"/>
          </w:tcPr>
          <w:p w:rsidR="00A151AA" w:rsidRPr="00135071" w:rsidRDefault="00CA66B7" w:rsidP="00AA0E25">
            <w:pPr>
              <w:adjustRightInd w:val="0"/>
              <w:snapToGrid w:val="0"/>
              <w:spacing w:line="0" w:lineRule="atLeast"/>
              <w:jc w:val="center"/>
              <w:rPr>
                <w:rFonts w:ascii="標楷體" w:eastAsia="標楷體" w:hAnsi="標楷體"/>
                <w:snapToGrid w:val="0"/>
                <w:kern w:val="0"/>
                <w:sz w:val="22"/>
              </w:rPr>
            </w:pPr>
            <w:r>
              <w:rPr>
                <w:noProof/>
              </w:rPr>
              <mc:AlternateContent>
                <mc:Choice Requires="wps">
                  <w:drawing>
                    <wp:anchor distT="0" distB="0" distL="114300" distR="114300" simplePos="0" relativeHeight="251656704" behindDoc="0" locked="0" layoutInCell="1" allowOverlap="1">
                      <wp:simplePos x="0" y="0"/>
                      <wp:positionH relativeFrom="column">
                        <wp:posOffset>827405</wp:posOffset>
                      </wp:positionH>
                      <wp:positionV relativeFrom="paragraph">
                        <wp:posOffset>91440</wp:posOffset>
                      </wp:positionV>
                      <wp:extent cx="571500" cy="237490"/>
                      <wp:effectExtent l="0" t="0" r="0" b="1016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749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新制年資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65.15pt;margin-top:7.2pt;width:4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" filled="f" stroked="f">
                      <v:fill opacity="0"/>
                      <v:textbox inset="0,0,0,0">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新制年資</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84455</wp:posOffset>
                      </wp:positionH>
                      <wp:positionV relativeFrom="paragraph">
                        <wp:posOffset>213995</wp:posOffset>
                      </wp:positionV>
                      <wp:extent cx="571500" cy="2286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舊制年資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6.65pt;margin-top:16.85pt;width:4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" filled="f" stroked="f">
                      <v:textbox inset="0,0,0,0">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舊制年資</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-10795</wp:posOffset>
                      </wp:positionH>
                      <wp:positionV relativeFrom="paragraph">
                        <wp:posOffset>13970</wp:posOffset>
                      </wp:positionV>
                      <wp:extent cx="1463675" cy="512445"/>
                      <wp:effectExtent l="0" t="0" r="22225" b="2095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5124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1pt" to="11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" strokeweight=".5pt"/>
                  </w:pict>
                </mc:Fallback>
              </mc:AlternateConten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r>
      <w:tr w:rsidR="00A151AA" w:rsidRPr="00135071" w:rsidTr="00AA0E25">
        <w:trPr>
          <w:trHeight w:val="172"/>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r>
      <w:tr w:rsidR="00A151AA" w:rsidRPr="00135071" w:rsidTr="00AA0E25">
        <w:trPr>
          <w:trHeight w:val="182"/>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1"/>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9"/>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9"/>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6"/>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7"/>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3"/>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1"/>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2"/>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3"/>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1"/>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9"/>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bl>
    <w:p w:rsidR="00A151AA" w:rsidRPr="00135071" w:rsidRDefault="00A151AA" w:rsidP="00A151AA">
      <w:pPr>
        <w:tabs>
          <w:tab w:val="right" w:pos="20934"/>
        </w:tabs>
        <w:adjustRightInd w:val="0"/>
        <w:snapToGrid w:val="0"/>
        <w:spacing w:line="0" w:lineRule="atLeast"/>
        <w:rPr>
          <w:rFonts w:ascii="標楷體" w:eastAsia="標楷體" w:hAnsi="標楷體" w:cs="標楷體"/>
        </w:rPr>
      </w:pPr>
      <w:r w:rsidRPr="00135071">
        <w:rPr>
          <w:rFonts w:ascii="標楷體" w:eastAsia="標楷體" w:hAnsi="標楷體" w:hint="eastAsia"/>
        </w:rPr>
        <w:t>註記：</w:t>
      </w:r>
      <w:r w:rsidRPr="00135071">
        <w:rPr>
          <w:rFonts w:ascii="標楷體" w:eastAsia="標楷體" w:hAnsi="標楷體" w:cs="標楷體" w:hint="eastAsia"/>
        </w:rPr>
        <w:t>一、本表依公務人員退休法第</w:t>
      </w:r>
      <w:r w:rsidRPr="00135071">
        <w:rPr>
          <w:rFonts w:ascii="標楷體" w:eastAsia="標楷體" w:hAnsi="標楷體" w:hint="eastAsia"/>
        </w:rPr>
        <w:t>三十條第二項及第三項</w:t>
      </w:r>
      <w:r w:rsidRPr="00135071">
        <w:rPr>
          <w:rFonts w:ascii="標楷體" w:eastAsia="標楷體" w:hAnsi="標楷體" w:cs="標楷體" w:hint="eastAsia"/>
        </w:rPr>
        <w:t>之規定訂定。</w:t>
      </w:r>
    </w:p>
    <w:p w:rsidR="00A151AA" w:rsidRPr="00135071" w:rsidRDefault="00A151AA" w:rsidP="00A151AA">
      <w:pPr>
        <w:tabs>
          <w:tab w:val="right" w:pos="20934"/>
        </w:tabs>
        <w:adjustRightInd w:val="0"/>
        <w:snapToGrid w:val="0"/>
        <w:spacing w:line="0" w:lineRule="atLeast"/>
        <w:ind w:firstLineChars="300" w:firstLine="720"/>
        <w:rPr>
          <w:rFonts w:ascii="標楷體" w:eastAsia="標楷體" w:hAnsi="標楷體" w:cs="標楷體"/>
        </w:rPr>
      </w:pPr>
      <w:r w:rsidRPr="00135071">
        <w:rPr>
          <w:rFonts w:ascii="標楷體" w:eastAsia="標楷體" w:hAnsi="標楷體" w:cs="標楷體" w:hint="eastAsia"/>
        </w:rPr>
        <w:t>二、月補償金併月退休金發放，一次補償金於公務人員退休時一次發給。</w:t>
      </w:r>
    </w:p>
    <w:p w:rsidR="00DC50B1" w:rsidRPr="00BF34B2" w:rsidRDefault="00A151AA" w:rsidP="00933EFE">
      <w:pPr>
        <w:tabs>
          <w:tab w:val="right" w:pos="20934"/>
        </w:tabs>
        <w:adjustRightInd w:val="0"/>
        <w:snapToGrid w:val="0"/>
        <w:spacing w:line="0" w:lineRule="atLeast"/>
        <w:ind w:firstLineChars="300" w:firstLine="720"/>
      </w:pPr>
      <w:r w:rsidRPr="00135071">
        <w:rPr>
          <w:rFonts w:ascii="標楷體" w:eastAsia="標楷體" w:hAnsi="標楷體" w:cs="標楷體" w:hint="eastAsia"/>
        </w:rPr>
        <w:t>三、兼領一次退休金與月退休金者，其補償金依其支領比例計算。</w:t>
      </w:r>
    </w:p>
    <w:sectPr w:rsidR="00DC50B1" w:rsidRPr="00BF34B2" w:rsidSect="000F1295">
      <w:headerReference w:type="first" r:id="rId11"/>
      <w:footerReference w:type="first" r:id="rId12"/>
      <w:type w:val="oddPage"/>
      <w:pgSz w:w="23814" w:h="16839" w:orient="landscape" w:code="8"/>
      <w:pgMar w:top="1418" w:right="1418" w:bottom="1418" w:left="1418" w:header="851" w:footer="992" w:gutter="0"/>
      <w:pgNumType w:start="12"/>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A52" w:rsidRDefault="00916A52" w:rsidP="00480C41">
      <w:pPr>
        <w:spacing w:before="48" w:after="48"/>
      </w:pPr>
      <w:r>
        <w:separator/>
      </w:r>
    </w:p>
  </w:endnote>
  <w:endnote w:type="continuationSeparator" w:id="0">
    <w:p w:rsidR="00916A52" w:rsidRDefault="00916A52" w:rsidP="00480C41">
      <w:pPr>
        <w:spacing w:before="48"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50" w:rsidRDefault="00CA66B7">
    <w:pPr>
      <w:pStyle w:val="a5"/>
      <w:jc w:val="center"/>
    </w:pPr>
    <w:r>
      <w:fldChar w:fldCharType="begin"/>
    </w:r>
    <w:r>
      <w:instrText>PAGE   \* MERGEFORMAT</w:instrText>
    </w:r>
    <w:r>
      <w:fldChar w:fldCharType="separate"/>
    </w:r>
    <w:r w:rsidRPr="00CA66B7">
      <w:rPr>
        <w:noProof/>
        <w:lang w:val="zh-TW"/>
      </w:rPr>
      <w:t>2</w:t>
    </w:r>
    <w:r>
      <w:rPr>
        <w:noProof/>
        <w:lang w:val="zh-TW"/>
      </w:rPr>
      <w:fldChar w:fldCharType="end"/>
    </w:r>
  </w:p>
  <w:p w:rsidR="00714850" w:rsidRDefault="007148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50" w:rsidRPr="000F1295" w:rsidRDefault="000F1295" w:rsidP="000F1295">
    <w:pPr>
      <w:pStyle w:val="a5"/>
      <w:jc w:val="center"/>
    </w:pPr>
    <w:r>
      <w:rPr>
        <w:rStyle w:val="af"/>
      </w:rPr>
      <w:fldChar w:fldCharType="begin"/>
    </w:r>
    <w:r>
      <w:rPr>
        <w:rStyle w:val="af"/>
      </w:rPr>
      <w:instrText xml:space="preserve"> PAGE </w:instrText>
    </w:r>
    <w:r>
      <w:rPr>
        <w:rStyle w:val="af"/>
      </w:rPr>
      <w:fldChar w:fldCharType="separate"/>
    </w:r>
    <w:r w:rsidR="00CA66B7">
      <w:rPr>
        <w:rStyle w:val="af"/>
        <w:noProof/>
      </w:rPr>
      <w:t>1</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95" w:rsidRPr="000F1295" w:rsidRDefault="000F1295" w:rsidP="000F1295">
    <w:pPr>
      <w:pStyle w:val="a5"/>
      <w:jc w:val="center"/>
    </w:pPr>
    <w:r>
      <w:rPr>
        <w:rFonts w:hint="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A52" w:rsidRDefault="00916A52" w:rsidP="00480C41">
      <w:pPr>
        <w:spacing w:before="48" w:after="48"/>
      </w:pPr>
      <w:r>
        <w:separator/>
      </w:r>
    </w:p>
  </w:footnote>
  <w:footnote w:type="continuationSeparator" w:id="0">
    <w:p w:rsidR="00916A52" w:rsidRDefault="00916A52" w:rsidP="00480C41">
      <w:pPr>
        <w:spacing w:before="48" w:after="4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50" w:rsidRPr="004D554C" w:rsidRDefault="00714850" w:rsidP="00480C41">
    <w:pPr>
      <w:pStyle w:val="a3"/>
      <w:spacing w:before="48" w:after="48"/>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95" w:rsidRPr="004D554C" w:rsidRDefault="000F1295" w:rsidP="00480C41">
    <w:pPr>
      <w:pStyle w:val="a3"/>
      <w:spacing w:before="48" w:after="48"/>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110B3"/>
    <w:multiLevelType w:val="hybridMultilevel"/>
    <w:tmpl w:val="0E30B7F8"/>
    <w:lvl w:ilvl="0" w:tplc="25E065A6">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
    <w:nsid w:val="26C056AC"/>
    <w:multiLevelType w:val="hybridMultilevel"/>
    <w:tmpl w:val="F6FCBE60"/>
    <w:lvl w:ilvl="0" w:tplc="C5086BBE">
      <w:start w:val="1"/>
      <w:numFmt w:val="taiwaneseCountingThousand"/>
      <w:lvlText w:val="%1、"/>
      <w:lvlJc w:val="left"/>
      <w:pPr>
        <w:ind w:left="480" w:hanging="504"/>
      </w:pPr>
      <w:rPr>
        <w:rFonts w:ascii="標楷體" w:eastAsia="標楷體" w:hAnsi="標楷體"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
    <w:nsid w:val="593D4006"/>
    <w:multiLevelType w:val="hybridMultilevel"/>
    <w:tmpl w:val="225C6E84"/>
    <w:lvl w:ilvl="0" w:tplc="498E37A0">
      <w:start w:val="1"/>
      <w:numFmt w:val="taiwaneseCountingThousand"/>
      <w:lvlText w:val="%1、"/>
      <w:lvlJc w:val="left"/>
      <w:pPr>
        <w:ind w:left="1190" w:hanging="480"/>
      </w:pPr>
      <w:rPr>
        <w:rFonts w:ascii="標楷體" w:eastAsia="標楷體" w:hAnsi="標楷體"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DA25B0D"/>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
    <w:nsid w:val="60514736"/>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5">
    <w:nsid w:val="6260534A"/>
    <w:multiLevelType w:val="hybridMultilevel"/>
    <w:tmpl w:val="AD6810FC"/>
    <w:lvl w:ilvl="0" w:tplc="F760A6EE">
      <w:start w:val="1"/>
      <w:numFmt w:val="taiwaneseCountingThousand"/>
      <w:lvlText w:val="%1、"/>
      <w:lvlJc w:val="left"/>
      <w:pPr>
        <w:ind w:left="456" w:hanging="480"/>
      </w:pPr>
      <w:rPr>
        <w:rFonts w:ascii="標楷體" w:eastAsia="標楷體" w:hAnsi="標楷體" w:hint="eastAsia"/>
        <w:sz w:val="24"/>
        <w:szCs w:val="24"/>
      </w:rPr>
    </w:lvl>
    <w:lvl w:ilvl="1" w:tplc="02B4F1B6">
      <w:start w:val="1"/>
      <w:numFmt w:val="taiwaneseCountingThousand"/>
      <w:lvlText w:val="(%2)"/>
      <w:lvlJc w:val="left"/>
      <w:pPr>
        <w:ind w:left="932" w:hanging="476"/>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6">
    <w:nsid w:val="79B4411C"/>
    <w:multiLevelType w:val="hybridMultilevel"/>
    <w:tmpl w:val="6492C21A"/>
    <w:lvl w:ilvl="0" w:tplc="D0946722">
      <w:start w:val="1"/>
      <w:numFmt w:val="taiwaneseCountingThousand"/>
      <w:lvlText w:val="%1、"/>
      <w:lvlJc w:val="left"/>
      <w:pPr>
        <w:ind w:left="496" w:hanging="520"/>
      </w:pPr>
      <w:rPr>
        <w:rFonts w:hint="default"/>
      </w:rPr>
    </w:lvl>
    <w:lvl w:ilvl="1" w:tplc="10F86C3A">
      <w:start w:val="1"/>
      <w:numFmt w:val="decimal"/>
      <w:lvlText w:val="%2."/>
      <w:lvlJc w:val="left"/>
      <w:pPr>
        <w:ind w:left="816" w:hanging="360"/>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00"/>
    <w:rsid w:val="00005A70"/>
    <w:rsid w:val="00006CEC"/>
    <w:rsid w:val="00010470"/>
    <w:rsid w:val="00012797"/>
    <w:rsid w:val="00013C05"/>
    <w:rsid w:val="00014E42"/>
    <w:rsid w:val="0002445A"/>
    <w:rsid w:val="000252C0"/>
    <w:rsid w:val="00034EA7"/>
    <w:rsid w:val="000366CE"/>
    <w:rsid w:val="00066A14"/>
    <w:rsid w:val="00071CAD"/>
    <w:rsid w:val="000A4335"/>
    <w:rsid w:val="000A5A93"/>
    <w:rsid w:val="000A5AA8"/>
    <w:rsid w:val="000B0A72"/>
    <w:rsid w:val="000B2AEF"/>
    <w:rsid w:val="000C65D7"/>
    <w:rsid w:val="000D1243"/>
    <w:rsid w:val="000D1770"/>
    <w:rsid w:val="000D20E6"/>
    <w:rsid w:val="000D59ED"/>
    <w:rsid w:val="000E1AD2"/>
    <w:rsid w:val="000E39A1"/>
    <w:rsid w:val="000E4BA9"/>
    <w:rsid w:val="000F125C"/>
    <w:rsid w:val="000F1295"/>
    <w:rsid w:val="0012001F"/>
    <w:rsid w:val="001227C3"/>
    <w:rsid w:val="00122C20"/>
    <w:rsid w:val="00126184"/>
    <w:rsid w:val="00126EAF"/>
    <w:rsid w:val="00144271"/>
    <w:rsid w:val="00146269"/>
    <w:rsid w:val="00151A47"/>
    <w:rsid w:val="00153C29"/>
    <w:rsid w:val="00184D4A"/>
    <w:rsid w:val="001938F0"/>
    <w:rsid w:val="001A3B68"/>
    <w:rsid w:val="001B10B2"/>
    <w:rsid w:val="001B3FD6"/>
    <w:rsid w:val="001D1FED"/>
    <w:rsid w:val="001D488B"/>
    <w:rsid w:val="001D7860"/>
    <w:rsid w:val="001D7B56"/>
    <w:rsid w:val="001E5627"/>
    <w:rsid w:val="001E5C95"/>
    <w:rsid w:val="001E790F"/>
    <w:rsid w:val="001F2088"/>
    <w:rsid w:val="001F581D"/>
    <w:rsid w:val="002058D3"/>
    <w:rsid w:val="00206456"/>
    <w:rsid w:val="0021190E"/>
    <w:rsid w:val="0021295B"/>
    <w:rsid w:val="002169E4"/>
    <w:rsid w:val="00216D49"/>
    <w:rsid w:val="00221406"/>
    <w:rsid w:val="00223606"/>
    <w:rsid w:val="002350F3"/>
    <w:rsid w:val="002517E1"/>
    <w:rsid w:val="002711DE"/>
    <w:rsid w:val="00271E2A"/>
    <w:rsid w:val="00273645"/>
    <w:rsid w:val="00273C88"/>
    <w:rsid w:val="0027763C"/>
    <w:rsid w:val="00282567"/>
    <w:rsid w:val="00286244"/>
    <w:rsid w:val="00287E57"/>
    <w:rsid w:val="00296CF8"/>
    <w:rsid w:val="002A149F"/>
    <w:rsid w:val="002A509B"/>
    <w:rsid w:val="002B6BD8"/>
    <w:rsid w:val="002C0C3D"/>
    <w:rsid w:val="002C3D20"/>
    <w:rsid w:val="002E2361"/>
    <w:rsid w:val="002E29ED"/>
    <w:rsid w:val="002F2B1E"/>
    <w:rsid w:val="002F56C7"/>
    <w:rsid w:val="003172C2"/>
    <w:rsid w:val="00322B0D"/>
    <w:rsid w:val="003238FE"/>
    <w:rsid w:val="0032661A"/>
    <w:rsid w:val="00327D41"/>
    <w:rsid w:val="00331C39"/>
    <w:rsid w:val="003344D5"/>
    <w:rsid w:val="00334542"/>
    <w:rsid w:val="003353B2"/>
    <w:rsid w:val="003410A2"/>
    <w:rsid w:val="00345196"/>
    <w:rsid w:val="003513BB"/>
    <w:rsid w:val="00361CCA"/>
    <w:rsid w:val="00365C81"/>
    <w:rsid w:val="00367F2D"/>
    <w:rsid w:val="00371E74"/>
    <w:rsid w:val="00374E0B"/>
    <w:rsid w:val="00376DFF"/>
    <w:rsid w:val="00377B63"/>
    <w:rsid w:val="003801D1"/>
    <w:rsid w:val="00382BBE"/>
    <w:rsid w:val="00384140"/>
    <w:rsid w:val="00394EAB"/>
    <w:rsid w:val="00396C2A"/>
    <w:rsid w:val="00397209"/>
    <w:rsid w:val="003B543D"/>
    <w:rsid w:val="003C37BD"/>
    <w:rsid w:val="003C7456"/>
    <w:rsid w:val="003D1CE3"/>
    <w:rsid w:val="003D4374"/>
    <w:rsid w:val="003D4D43"/>
    <w:rsid w:val="003D5914"/>
    <w:rsid w:val="003E0429"/>
    <w:rsid w:val="003E0658"/>
    <w:rsid w:val="003E0874"/>
    <w:rsid w:val="003F1875"/>
    <w:rsid w:val="003F3E02"/>
    <w:rsid w:val="003F5C25"/>
    <w:rsid w:val="003F6BDD"/>
    <w:rsid w:val="00412F4F"/>
    <w:rsid w:val="00414CED"/>
    <w:rsid w:val="0043452D"/>
    <w:rsid w:val="00435DB7"/>
    <w:rsid w:val="00444C5F"/>
    <w:rsid w:val="00444C7C"/>
    <w:rsid w:val="00452597"/>
    <w:rsid w:val="004552BA"/>
    <w:rsid w:val="00463B01"/>
    <w:rsid w:val="0046422B"/>
    <w:rsid w:val="00466284"/>
    <w:rsid w:val="00474FD0"/>
    <w:rsid w:val="00477D2D"/>
    <w:rsid w:val="00480C41"/>
    <w:rsid w:val="004A2643"/>
    <w:rsid w:val="004A28EC"/>
    <w:rsid w:val="004A4EA8"/>
    <w:rsid w:val="004B16FC"/>
    <w:rsid w:val="004B7D5D"/>
    <w:rsid w:val="004B7D84"/>
    <w:rsid w:val="004C6E05"/>
    <w:rsid w:val="004D3415"/>
    <w:rsid w:val="004D3909"/>
    <w:rsid w:val="004D554C"/>
    <w:rsid w:val="004D75FD"/>
    <w:rsid w:val="004E2271"/>
    <w:rsid w:val="004E7C4D"/>
    <w:rsid w:val="00501830"/>
    <w:rsid w:val="005018FB"/>
    <w:rsid w:val="00506482"/>
    <w:rsid w:val="00510258"/>
    <w:rsid w:val="005139DF"/>
    <w:rsid w:val="0052014A"/>
    <w:rsid w:val="00520B4B"/>
    <w:rsid w:val="005258BC"/>
    <w:rsid w:val="00530781"/>
    <w:rsid w:val="0053386B"/>
    <w:rsid w:val="0053646E"/>
    <w:rsid w:val="00545C07"/>
    <w:rsid w:val="00546599"/>
    <w:rsid w:val="00553B22"/>
    <w:rsid w:val="00560EFA"/>
    <w:rsid w:val="005613FA"/>
    <w:rsid w:val="005625DE"/>
    <w:rsid w:val="0056499A"/>
    <w:rsid w:val="00564D60"/>
    <w:rsid w:val="00576AEC"/>
    <w:rsid w:val="0058196E"/>
    <w:rsid w:val="00583B5D"/>
    <w:rsid w:val="005A136B"/>
    <w:rsid w:val="005B1AB9"/>
    <w:rsid w:val="005C169A"/>
    <w:rsid w:val="005C5FB7"/>
    <w:rsid w:val="005D04FA"/>
    <w:rsid w:val="005D188C"/>
    <w:rsid w:val="005D23F5"/>
    <w:rsid w:val="005D6DE8"/>
    <w:rsid w:val="005F3611"/>
    <w:rsid w:val="005F691C"/>
    <w:rsid w:val="00615C2B"/>
    <w:rsid w:val="00617358"/>
    <w:rsid w:val="00624E9A"/>
    <w:rsid w:val="00625CB8"/>
    <w:rsid w:val="00626465"/>
    <w:rsid w:val="006319ED"/>
    <w:rsid w:val="0063576B"/>
    <w:rsid w:val="006366ED"/>
    <w:rsid w:val="00654912"/>
    <w:rsid w:val="00654A60"/>
    <w:rsid w:val="00664855"/>
    <w:rsid w:val="00677942"/>
    <w:rsid w:val="006805E8"/>
    <w:rsid w:val="00681CF2"/>
    <w:rsid w:val="00693781"/>
    <w:rsid w:val="006969AC"/>
    <w:rsid w:val="006A2FEB"/>
    <w:rsid w:val="006A5C39"/>
    <w:rsid w:val="006C2595"/>
    <w:rsid w:val="006E11F9"/>
    <w:rsid w:val="006E3360"/>
    <w:rsid w:val="006E7B4F"/>
    <w:rsid w:val="00700561"/>
    <w:rsid w:val="00700F0D"/>
    <w:rsid w:val="00706753"/>
    <w:rsid w:val="0070685A"/>
    <w:rsid w:val="00714850"/>
    <w:rsid w:val="00714A5A"/>
    <w:rsid w:val="00724996"/>
    <w:rsid w:val="007314DD"/>
    <w:rsid w:val="00732ACD"/>
    <w:rsid w:val="0073572A"/>
    <w:rsid w:val="0075023B"/>
    <w:rsid w:val="00750605"/>
    <w:rsid w:val="00754995"/>
    <w:rsid w:val="00754AC6"/>
    <w:rsid w:val="00754D38"/>
    <w:rsid w:val="00756981"/>
    <w:rsid w:val="00763DB5"/>
    <w:rsid w:val="00785DD1"/>
    <w:rsid w:val="00794AE5"/>
    <w:rsid w:val="007A006F"/>
    <w:rsid w:val="007A1612"/>
    <w:rsid w:val="007A7161"/>
    <w:rsid w:val="007B23DA"/>
    <w:rsid w:val="007B2DF9"/>
    <w:rsid w:val="007B3F67"/>
    <w:rsid w:val="007C79E0"/>
    <w:rsid w:val="007D5734"/>
    <w:rsid w:val="007E39B5"/>
    <w:rsid w:val="007F25D6"/>
    <w:rsid w:val="008019B8"/>
    <w:rsid w:val="00801E1D"/>
    <w:rsid w:val="00802CC0"/>
    <w:rsid w:val="00817A07"/>
    <w:rsid w:val="00822C50"/>
    <w:rsid w:val="008326B7"/>
    <w:rsid w:val="00833F4D"/>
    <w:rsid w:val="00833FCC"/>
    <w:rsid w:val="00837E9F"/>
    <w:rsid w:val="008428F1"/>
    <w:rsid w:val="008433F4"/>
    <w:rsid w:val="00845B46"/>
    <w:rsid w:val="00853E0D"/>
    <w:rsid w:val="00861B3A"/>
    <w:rsid w:val="008634A1"/>
    <w:rsid w:val="00870DDF"/>
    <w:rsid w:val="0088635D"/>
    <w:rsid w:val="00891A6C"/>
    <w:rsid w:val="0089255A"/>
    <w:rsid w:val="00892783"/>
    <w:rsid w:val="008A626C"/>
    <w:rsid w:val="008B028C"/>
    <w:rsid w:val="008C0A49"/>
    <w:rsid w:val="008C2309"/>
    <w:rsid w:val="008C73C6"/>
    <w:rsid w:val="008C7C95"/>
    <w:rsid w:val="008D0F72"/>
    <w:rsid w:val="008D65FA"/>
    <w:rsid w:val="008E187E"/>
    <w:rsid w:val="008E57BD"/>
    <w:rsid w:val="008F0715"/>
    <w:rsid w:val="0090205B"/>
    <w:rsid w:val="00902282"/>
    <w:rsid w:val="0090459A"/>
    <w:rsid w:val="00904CB4"/>
    <w:rsid w:val="00905059"/>
    <w:rsid w:val="0091099C"/>
    <w:rsid w:val="0091204D"/>
    <w:rsid w:val="00915C33"/>
    <w:rsid w:val="00916A52"/>
    <w:rsid w:val="0092774F"/>
    <w:rsid w:val="00933EFE"/>
    <w:rsid w:val="00941CC1"/>
    <w:rsid w:val="009529C8"/>
    <w:rsid w:val="0095586D"/>
    <w:rsid w:val="009577C6"/>
    <w:rsid w:val="0096019B"/>
    <w:rsid w:val="0096581A"/>
    <w:rsid w:val="00967E7D"/>
    <w:rsid w:val="00971DA4"/>
    <w:rsid w:val="0097273C"/>
    <w:rsid w:val="0097492A"/>
    <w:rsid w:val="00977BC4"/>
    <w:rsid w:val="00980FD4"/>
    <w:rsid w:val="00986F22"/>
    <w:rsid w:val="009A1020"/>
    <w:rsid w:val="009A578D"/>
    <w:rsid w:val="009A7A09"/>
    <w:rsid w:val="009B052F"/>
    <w:rsid w:val="009B1513"/>
    <w:rsid w:val="009B2271"/>
    <w:rsid w:val="009B228E"/>
    <w:rsid w:val="009B36CA"/>
    <w:rsid w:val="009C3FEA"/>
    <w:rsid w:val="009C4AA2"/>
    <w:rsid w:val="009D3077"/>
    <w:rsid w:val="009D5D6D"/>
    <w:rsid w:val="009F4EEF"/>
    <w:rsid w:val="00A14D71"/>
    <w:rsid w:val="00A151AA"/>
    <w:rsid w:val="00A17643"/>
    <w:rsid w:val="00A17E23"/>
    <w:rsid w:val="00A40581"/>
    <w:rsid w:val="00A40CEF"/>
    <w:rsid w:val="00A43078"/>
    <w:rsid w:val="00A453A5"/>
    <w:rsid w:val="00A472A2"/>
    <w:rsid w:val="00A4772E"/>
    <w:rsid w:val="00A55B83"/>
    <w:rsid w:val="00A57B1D"/>
    <w:rsid w:val="00A6365D"/>
    <w:rsid w:val="00A645C1"/>
    <w:rsid w:val="00A7003B"/>
    <w:rsid w:val="00A70E88"/>
    <w:rsid w:val="00A8366C"/>
    <w:rsid w:val="00A93514"/>
    <w:rsid w:val="00AA0E25"/>
    <w:rsid w:val="00AA4BE4"/>
    <w:rsid w:val="00AB33C4"/>
    <w:rsid w:val="00AB5E12"/>
    <w:rsid w:val="00AB644B"/>
    <w:rsid w:val="00AB7DBB"/>
    <w:rsid w:val="00AC1D2F"/>
    <w:rsid w:val="00AC2517"/>
    <w:rsid w:val="00AC5D98"/>
    <w:rsid w:val="00AD0CF5"/>
    <w:rsid w:val="00AD0F39"/>
    <w:rsid w:val="00AD4842"/>
    <w:rsid w:val="00AE1E00"/>
    <w:rsid w:val="00AE5297"/>
    <w:rsid w:val="00AE5CB1"/>
    <w:rsid w:val="00AF100A"/>
    <w:rsid w:val="00B11721"/>
    <w:rsid w:val="00B14B30"/>
    <w:rsid w:val="00B25A2F"/>
    <w:rsid w:val="00B34648"/>
    <w:rsid w:val="00B36560"/>
    <w:rsid w:val="00B41F22"/>
    <w:rsid w:val="00B56E1E"/>
    <w:rsid w:val="00B60942"/>
    <w:rsid w:val="00B60E36"/>
    <w:rsid w:val="00B6388E"/>
    <w:rsid w:val="00B70A61"/>
    <w:rsid w:val="00B84CAE"/>
    <w:rsid w:val="00B87138"/>
    <w:rsid w:val="00B96FAB"/>
    <w:rsid w:val="00BA3203"/>
    <w:rsid w:val="00BA486E"/>
    <w:rsid w:val="00BA6427"/>
    <w:rsid w:val="00BB0D23"/>
    <w:rsid w:val="00BC258C"/>
    <w:rsid w:val="00BD244C"/>
    <w:rsid w:val="00BD2506"/>
    <w:rsid w:val="00BD48D1"/>
    <w:rsid w:val="00BE3D75"/>
    <w:rsid w:val="00BE7971"/>
    <w:rsid w:val="00BF0AB5"/>
    <w:rsid w:val="00BF34B2"/>
    <w:rsid w:val="00BF5B7C"/>
    <w:rsid w:val="00C03DE6"/>
    <w:rsid w:val="00C179A3"/>
    <w:rsid w:val="00C273D3"/>
    <w:rsid w:val="00C315C6"/>
    <w:rsid w:val="00C41FE1"/>
    <w:rsid w:val="00C45559"/>
    <w:rsid w:val="00C51330"/>
    <w:rsid w:val="00C53FE0"/>
    <w:rsid w:val="00C55E6D"/>
    <w:rsid w:val="00C62FA2"/>
    <w:rsid w:val="00C65E1D"/>
    <w:rsid w:val="00C70BD9"/>
    <w:rsid w:val="00C71982"/>
    <w:rsid w:val="00C72C91"/>
    <w:rsid w:val="00C77AD2"/>
    <w:rsid w:val="00C81FB5"/>
    <w:rsid w:val="00C92449"/>
    <w:rsid w:val="00CA5D82"/>
    <w:rsid w:val="00CA66B7"/>
    <w:rsid w:val="00CA6EA2"/>
    <w:rsid w:val="00CB7A2B"/>
    <w:rsid w:val="00CB7AC9"/>
    <w:rsid w:val="00CC55B7"/>
    <w:rsid w:val="00CD538B"/>
    <w:rsid w:val="00CD5DF9"/>
    <w:rsid w:val="00CE3618"/>
    <w:rsid w:val="00CE46BD"/>
    <w:rsid w:val="00D0553E"/>
    <w:rsid w:val="00D05BEE"/>
    <w:rsid w:val="00D1052E"/>
    <w:rsid w:val="00D15F62"/>
    <w:rsid w:val="00D2004E"/>
    <w:rsid w:val="00D25690"/>
    <w:rsid w:val="00D27B5B"/>
    <w:rsid w:val="00D3538E"/>
    <w:rsid w:val="00D353D9"/>
    <w:rsid w:val="00D37717"/>
    <w:rsid w:val="00D41A83"/>
    <w:rsid w:val="00D41F2F"/>
    <w:rsid w:val="00D43EB8"/>
    <w:rsid w:val="00D44F69"/>
    <w:rsid w:val="00D561B9"/>
    <w:rsid w:val="00D83D57"/>
    <w:rsid w:val="00DB4444"/>
    <w:rsid w:val="00DC4E8C"/>
    <w:rsid w:val="00DC50B1"/>
    <w:rsid w:val="00DD5BB3"/>
    <w:rsid w:val="00DE005E"/>
    <w:rsid w:val="00DE23CE"/>
    <w:rsid w:val="00DF0153"/>
    <w:rsid w:val="00DF0A12"/>
    <w:rsid w:val="00DF26C4"/>
    <w:rsid w:val="00DF55ED"/>
    <w:rsid w:val="00DF5E25"/>
    <w:rsid w:val="00E0330B"/>
    <w:rsid w:val="00E07D33"/>
    <w:rsid w:val="00E13046"/>
    <w:rsid w:val="00E14FB2"/>
    <w:rsid w:val="00E173F8"/>
    <w:rsid w:val="00E26135"/>
    <w:rsid w:val="00E34E2C"/>
    <w:rsid w:val="00E37D9B"/>
    <w:rsid w:val="00E42FB4"/>
    <w:rsid w:val="00E43BEE"/>
    <w:rsid w:val="00E53C0B"/>
    <w:rsid w:val="00E6081F"/>
    <w:rsid w:val="00E6622A"/>
    <w:rsid w:val="00E6686F"/>
    <w:rsid w:val="00E6697D"/>
    <w:rsid w:val="00E87058"/>
    <w:rsid w:val="00E9523C"/>
    <w:rsid w:val="00EA1AE9"/>
    <w:rsid w:val="00EA2940"/>
    <w:rsid w:val="00EA7335"/>
    <w:rsid w:val="00EE501C"/>
    <w:rsid w:val="00EE7CE5"/>
    <w:rsid w:val="00EF3C20"/>
    <w:rsid w:val="00EF5E9B"/>
    <w:rsid w:val="00F070D0"/>
    <w:rsid w:val="00F109A1"/>
    <w:rsid w:val="00F12F38"/>
    <w:rsid w:val="00F1392A"/>
    <w:rsid w:val="00F14A3B"/>
    <w:rsid w:val="00F24E41"/>
    <w:rsid w:val="00F250D4"/>
    <w:rsid w:val="00F3146F"/>
    <w:rsid w:val="00F322B9"/>
    <w:rsid w:val="00F32C1B"/>
    <w:rsid w:val="00F36D11"/>
    <w:rsid w:val="00F4107C"/>
    <w:rsid w:val="00F47760"/>
    <w:rsid w:val="00F516FE"/>
    <w:rsid w:val="00F54837"/>
    <w:rsid w:val="00F75817"/>
    <w:rsid w:val="00F7680E"/>
    <w:rsid w:val="00F83C4E"/>
    <w:rsid w:val="00F87C08"/>
    <w:rsid w:val="00F91659"/>
    <w:rsid w:val="00FA5388"/>
    <w:rsid w:val="00FB191F"/>
    <w:rsid w:val="00FB5BBB"/>
    <w:rsid w:val="00FD2FB5"/>
    <w:rsid w:val="00FD7EF2"/>
    <w:rsid w:val="00FE2067"/>
    <w:rsid w:val="00FE52D4"/>
    <w:rsid w:val="00FE61CE"/>
    <w:rsid w:val="00FF44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4"/>
      <w:szCs w:val="22"/>
    </w:rPr>
  </w:style>
  <w:style w:type="paragraph" w:styleId="1">
    <w:name w:val="heading 1"/>
    <w:basedOn w:val="a"/>
    <w:next w:val="a"/>
    <w:link w:val="10"/>
    <w:uiPriority w:val="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6427"/>
    <w:pPr>
      <w:tabs>
        <w:tab w:val="center" w:pos="4153"/>
        <w:tab w:val="right" w:pos="8306"/>
      </w:tabs>
      <w:snapToGrid w:val="0"/>
    </w:pPr>
    <w:rPr>
      <w:sz w:val="20"/>
      <w:szCs w:val="20"/>
    </w:rPr>
  </w:style>
  <w:style w:type="character" w:customStyle="1" w:styleId="a4">
    <w:name w:val="頁首 字元"/>
    <w:link w:val="a3"/>
    <w:rsid w:val="00BA6427"/>
    <w:rPr>
      <w:kern w:val="2"/>
    </w:rPr>
  </w:style>
  <w:style w:type="paragraph" w:styleId="a5">
    <w:name w:val="footer"/>
    <w:basedOn w:val="a"/>
    <w:link w:val="a6"/>
    <w:uiPriority w:val="99"/>
    <w:unhideWhenUsed/>
    <w:rsid w:val="00BA6427"/>
    <w:pPr>
      <w:tabs>
        <w:tab w:val="center" w:pos="4153"/>
        <w:tab w:val="right" w:pos="8306"/>
      </w:tabs>
      <w:snapToGrid w:val="0"/>
    </w:pPr>
    <w:rPr>
      <w:sz w:val="20"/>
      <w:szCs w:val="20"/>
    </w:rPr>
  </w:style>
  <w:style w:type="character" w:customStyle="1" w:styleId="a6">
    <w:name w:val="頁尾 字元"/>
    <w:link w:val="a5"/>
    <w:uiPriority w:val="99"/>
    <w:rsid w:val="00BA6427"/>
    <w:rPr>
      <w:kern w:val="2"/>
    </w:rPr>
  </w:style>
  <w:style w:type="character" w:styleId="a7">
    <w:name w:val="annotation reference"/>
    <w:uiPriority w:val="99"/>
    <w:semiHidden/>
    <w:unhideWhenUsed/>
    <w:rsid w:val="0092774F"/>
    <w:rPr>
      <w:sz w:val="18"/>
      <w:szCs w:val="18"/>
    </w:rPr>
  </w:style>
  <w:style w:type="paragraph" w:styleId="a8">
    <w:name w:val="annotation text"/>
    <w:basedOn w:val="a"/>
    <w:link w:val="a9"/>
    <w:uiPriority w:val="99"/>
    <w:semiHidden/>
    <w:unhideWhenUsed/>
    <w:rsid w:val="0092774F"/>
  </w:style>
  <w:style w:type="character" w:customStyle="1" w:styleId="a9">
    <w:name w:val="註解文字 字元"/>
    <w:link w:val="a8"/>
    <w:uiPriority w:val="99"/>
    <w:semiHidden/>
    <w:rsid w:val="0092774F"/>
    <w:rPr>
      <w:kern w:val="2"/>
      <w:sz w:val="24"/>
      <w:szCs w:val="22"/>
    </w:rPr>
  </w:style>
  <w:style w:type="paragraph" w:styleId="aa">
    <w:name w:val="annotation subject"/>
    <w:basedOn w:val="a8"/>
    <w:next w:val="a8"/>
    <w:link w:val="ab"/>
    <w:uiPriority w:val="99"/>
    <w:semiHidden/>
    <w:unhideWhenUsed/>
    <w:rsid w:val="0092774F"/>
    <w:rPr>
      <w:b/>
      <w:bCs/>
    </w:rPr>
  </w:style>
  <w:style w:type="character" w:customStyle="1" w:styleId="ab">
    <w:name w:val="註解主旨 字元"/>
    <w:link w:val="aa"/>
    <w:uiPriority w:val="99"/>
    <w:semiHidden/>
    <w:rsid w:val="0092774F"/>
    <w:rPr>
      <w:b/>
      <w:bCs/>
      <w:kern w:val="2"/>
      <w:sz w:val="24"/>
      <w:szCs w:val="22"/>
    </w:rPr>
  </w:style>
  <w:style w:type="paragraph" w:styleId="ac">
    <w:name w:val="Balloon Text"/>
    <w:basedOn w:val="a"/>
    <w:link w:val="ad"/>
    <w:semiHidden/>
    <w:unhideWhenUsed/>
    <w:rsid w:val="0092774F"/>
    <w:rPr>
      <w:rFonts w:ascii="Cambria" w:hAnsi="Cambria"/>
      <w:sz w:val="18"/>
      <w:szCs w:val="18"/>
    </w:rPr>
  </w:style>
  <w:style w:type="character" w:customStyle="1" w:styleId="ad">
    <w:name w:val="註解方塊文字 字元"/>
    <w:link w:val="ac"/>
    <w:uiPriority w:val="99"/>
    <w:semiHidden/>
    <w:rsid w:val="0092774F"/>
    <w:rPr>
      <w:rFonts w:ascii="Cambria" w:eastAsia="新細明體" w:hAnsi="Cambria" w:cs="Times New Roman"/>
      <w:kern w:val="2"/>
      <w:sz w:val="18"/>
      <w:szCs w:val="18"/>
    </w:rPr>
  </w:style>
  <w:style w:type="paragraph" w:customStyle="1" w:styleId="11">
    <w:name w:val="字元 字元1"/>
    <w:basedOn w:val="a"/>
    <w:rsid w:val="001D1FED"/>
    <w:pPr>
      <w:spacing w:after="160" w:line="240" w:lineRule="exact"/>
    </w:pPr>
    <w:rPr>
      <w:rFonts w:ascii="Tahoma" w:hAnsi="Tahoma"/>
      <w:kern w:val="0"/>
      <w:sz w:val="20"/>
      <w:szCs w:val="20"/>
      <w:lang w:eastAsia="en-US"/>
    </w:rPr>
  </w:style>
  <w:style w:type="paragraph" w:customStyle="1" w:styleId="ae">
    <w:name w:val="目次用標題"/>
    <w:basedOn w:val="a"/>
    <w:qFormat/>
    <w:rsid w:val="00273645"/>
    <w:pPr>
      <w:spacing w:line="560" w:lineRule="exact"/>
    </w:pPr>
    <w:rPr>
      <w:rFonts w:ascii="標楷體" w:eastAsia="標楷體" w:hAnsi="標楷體"/>
      <w:b/>
      <w:sz w:val="32"/>
      <w:szCs w:val="32"/>
    </w:rPr>
  </w:style>
  <w:style w:type="character" w:styleId="af">
    <w:name w:val="page number"/>
    <w:rsid w:val="00E42FB4"/>
  </w:style>
  <w:style w:type="paragraph" w:customStyle="1" w:styleId="af0">
    <w:name w:val="第一項"/>
    <w:basedOn w:val="a"/>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f1">
    <w:name w:val="第二項"/>
    <w:basedOn w:val="a"/>
    <w:qFormat/>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f2">
    <w:name w:val="款"/>
    <w:basedOn w:val="a"/>
    <w:qFormat/>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af3">
    <w:name w:val="List Paragraph"/>
    <w:basedOn w:val="a"/>
    <w:uiPriority w:val="34"/>
    <w:qFormat/>
    <w:rsid w:val="00E42FB4"/>
    <w:pPr>
      <w:ind w:leftChars="200" w:left="480"/>
    </w:pPr>
    <w:rPr>
      <w:rFonts w:ascii="Times New Roman" w:hAnsi="Times New Roman"/>
      <w:szCs w:val="24"/>
    </w:rPr>
  </w:style>
  <w:style w:type="character" w:customStyle="1" w:styleId="10">
    <w:name w:val="標題 1 字元"/>
    <w:link w:val="1"/>
    <w:uiPriority w:val="9"/>
    <w:rsid w:val="008433F4"/>
    <w:rPr>
      <w:rFonts w:ascii="Cambria" w:eastAsia="標楷體" w:hAnsi="Cambria"/>
      <w:b/>
      <w:bCs/>
      <w:kern w:val="52"/>
      <w:sz w:val="32"/>
      <w:szCs w:val="52"/>
    </w:rPr>
  </w:style>
  <w:style w:type="paragraph" w:styleId="HTML">
    <w:name w:val="HTML Preformatted"/>
    <w:basedOn w:val="a"/>
    <w:link w:val="HTML0"/>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0B2AEF"/>
    <w:rPr>
      <w:rFonts w:ascii="細明體" w:eastAsia="細明體" w:hAnsi="細明體" w:cs="細明體"/>
      <w:sz w:val="24"/>
      <w:szCs w:val="24"/>
    </w:rPr>
  </w:style>
  <w:style w:type="character" w:styleId="af4">
    <w:name w:val="Hyperlink"/>
    <w:uiPriority w:val="99"/>
    <w:unhideWhenUsed/>
    <w:rsid w:val="001F2088"/>
    <w:rPr>
      <w:color w:val="0000FF"/>
      <w:u w:val="single"/>
    </w:rPr>
  </w:style>
  <w:style w:type="paragraph" w:styleId="12">
    <w:name w:val="toc 1"/>
    <w:basedOn w:val="a"/>
    <w:next w:val="a"/>
    <w:autoRedefine/>
    <w:uiPriority w:val="39"/>
    <w:unhideWhenUsed/>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af5">
    <w:name w:val="Table Grid"/>
    <w:basedOn w:val="a1"/>
    <w:rsid w:val="00BF34B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字元 字元1"/>
    <w:basedOn w:val="a"/>
    <w:rsid w:val="00BF34B2"/>
    <w:pPr>
      <w:spacing w:after="160" w:line="240" w:lineRule="exact"/>
    </w:pPr>
    <w:rPr>
      <w:rFonts w:ascii="Tahoma" w:hAnsi="Tahoma"/>
      <w:kern w:val="0"/>
      <w:sz w:val="20"/>
      <w:szCs w:val="20"/>
      <w:lang w:eastAsia="en-US"/>
    </w:rPr>
  </w:style>
  <w:style w:type="paragraph" w:customStyle="1" w:styleId="af6">
    <w:name w:val="字元 字元"/>
    <w:basedOn w:val="a"/>
    <w:semiHidden/>
    <w:rsid w:val="00BF34B2"/>
    <w:pPr>
      <w:spacing w:after="160" w:line="240" w:lineRule="exact"/>
    </w:pPr>
    <w:rPr>
      <w:rFonts w:ascii="Tahoma" w:hAnsi="Tahoma" w:cs="Tahoma"/>
      <w:kern w:val="0"/>
      <w:sz w:val="20"/>
      <w:szCs w:val="20"/>
      <w:lang w:eastAsia="en-US"/>
    </w:rPr>
  </w:style>
  <w:style w:type="character" w:customStyle="1" w:styleId="redtxt1">
    <w:name w:val="red_txt1"/>
    <w:rsid w:val="00BF34B2"/>
    <w:rPr>
      <w:strike w:val="0"/>
      <w:dstrike w:val="0"/>
      <w:color w:val="FF0000"/>
      <w:u w:val="none"/>
      <w:effect w:val="none"/>
    </w:rPr>
  </w:style>
  <w:style w:type="paragraph" w:styleId="af7">
    <w:name w:val="Plain Text"/>
    <w:basedOn w:val="a"/>
    <w:link w:val="af8"/>
    <w:rsid w:val="00BF34B2"/>
    <w:pPr>
      <w:widowControl w:val="0"/>
    </w:pPr>
    <w:rPr>
      <w:rFonts w:ascii="細明體" w:eastAsia="細明體" w:hAnsi="Courier New" w:cs="Courier New"/>
      <w:szCs w:val="24"/>
    </w:rPr>
  </w:style>
  <w:style w:type="character" w:customStyle="1" w:styleId="af8">
    <w:name w:val="純文字 字元"/>
    <w:link w:val="af7"/>
    <w:rsid w:val="00BF34B2"/>
    <w:rPr>
      <w:rFonts w:ascii="細明體" w:eastAsia="細明體" w:hAnsi="Courier New" w:cs="Courier New"/>
      <w:kern w:val="2"/>
      <w:sz w:val="24"/>
      <w:szCs w:val="24"/>
    </w:rPr>
  </w:style>
  <w:style w:type="paragraph" w:customStyle="1" w:styleId="af9">
    <w:name w:val="a"/>
    <w:basedOn w:val="a"/>
    <w:rsid w:val="00BF34B2"/>
    <w:pPr>
      <w:spacing w:before="100" w:beforeAutospacing="1" w:after="100" w:afterAutospacing="1"/>
    </w:pPr>
    <w:rPr>
      <w:rFonts w:ascii="新細明體" w:hAnsi="新細明體" w:cs="新細明體"/>
      <w:kern w:val="0"/>
      <w:szCs w:val="24"/>
    </w:rPr>
  </w:style>
  <w:style w:type="paragraph" w:customStyle="1" w:styleId="afa">
    <w:name w:val="一"/>
    <w:basedOn w:val="a"/>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fb">
    <w:name w:val="(一)"/>
    <w:basedOn w:val="af7"/>
    <w:rsid w:val="00BF34B2"/>
    <w:pPr>
      <w:ind w:left="1176" w:hanging="588"/>
      <w:jc w:val="both"/>
    </w:pPr>
    <w:rPr>
      <w:rFonts w:ascii="標楷體" w:eastAsia="標楷體" w:cs="Times New Roman"/>
      <w:szCs w:val="20"/>
    </w:rPr>
  </w:style>
  <w:style w:type="paragraph" w:customStyle="1" w:styleId="afc">
    <w:name w:val="發文日期"/>
    <w:basedOn w:val="a"/>
    <w:rsid w:val="00BF34B2"/>
    <w:pPr>
      <w:widowControl w:val="0"/>
      <w:adjustRightInd w:val="0"/>
      <w:snapToGrid w:val="0"/>
      <w:spacing w:beforeLines="60" w:line="300" w:lineRule="exact"/>
    </w:pPr>
    <w:rPr>
      <w:rFonts w:ascii="標楷體" w:eastAsia="標楷體" w:hAnsi="標楷體"/>
      <w:szCs w:val="20"/>
    </w:rPr>
  </w:style>
  <w:style w:type="paragraph" w:customStyle="1" w:styleId="afd">
    <w:name w:val="字元 字元 字元 字元 字元"/>
    <w:basedOn w:val="a"/>
    <w:rsid w:val="00BF34B2"/>
    <w:pPr>
      <w:spacing w:after="160" w:line="240" w:lineRule="exact"/>
    </w:pPr>
    <w:rPr>
      <w:rFonts w:ascii="Tahoma" w:hAnsi="Tahoma"/>
      <w:kern w:val="0"/>
      <w:sz w:val="20"/>
      <w:szCs w:val="20"/>
      <w:lang w:eastAsia="en-US"/>
    </w:rPr>
  </w:style>
  <w:style w:type="paragraph" w:customStyle="1" w:styleId="14">
    <w:name w:val="字元 字元 字元 字元 字元1"/>
    <w:basedOn w:val="a"/>
    <w:semiHidden/>
    <w:rsid w:val="00BF34B2"/>
    <w:pPr>
      <w:spacing w:after="160" w:line="240" w:lineRule="exact"/>
    </w:pPr>
    <w:rPr>
      <w:rFonts w:ascii="Tahoma" w:hAnsi="Tahoma" w:cs="Tahoma"/>
      <w:kern w:val="0"/>
      <w:sz w:val="20"/>
      <w:szCs w:val="20"/>
      <w:lang w:eastAsia="en-US"/>
    </w:rPr>
  </w:style>
  <w:style w:type="paragraph" w:customStyle="1" w:styleId="15">
    <w:name w:val="1"/>
    <w:basedOn w:val="a"/>
    <w:semiHidden/>
    <w:rsid w:val="00BF34B2"/>
    <w:pPr>
      <w:spacing w:after="160" w:line="240" w:lineRule="exact"/>
    </w:pPr>
    <w:rPr>
      <w:rFonts w:ascii="Tahoma" w:hAnsi="Tahoma" w:cs="Tahoma"/>
      <w:kern w:val="0"/>
      <w:sz w:val="20"/>
      <w:szCs w:val="20"/>
      <w:lang w:eastAsia="en-US"/>
    </w:rPr>
  </w:style>
  <w:style w:type="paragraph" w:customStyle="1" w:styleId="afe">
    <w:name w:val="字元 字元 字元"/>
    <w:basedOn w:val="a"/>
    <w:semiHidden/>
    <w:rsid w:val="00BF34B2"/>
    <w:pPr>
      <w:spacing w:after="160" w:line="240" w:lineRule="exact"/>
    </w:pPr>
    <w:rPr>
      <w:rFonts w:ascii="Tahoma" w:hAnsi="Tahoma" w:cs="Tahoma"/>
      <w:kern w:val="0"/>
      <w:sz w:val="20"/>
      <w:szCs w:val="20"/>
      <w:lang w:eastAsia="en-US"/>
    </w:rPr>
  </w:style>
  <w:style w:type="character" w:customStyle="1" w:styleId="highlight">
    <w:name w:val="highlight"/>
    <w:rsid w:val="00BF34B2"/>
  </w:style>
  <w:style w:type="paragraph" w:customStyle="1" w:styleId="2">
    <w:name w:val="字元 字元2"/>
    <w:basedOn w:val="a"/>
    <w:rsid w:val="00BF34B2"/>
    <w:pPr>
      <w:spacing w:after="160" w:line="240" w:lineRule="exact"/>
    </w:pPr>
    <w:rPr>
      <w:rFonts w:ascii="Tahoma" w:hAnsi="Tahoma"/>
      <w:kern w:val="0"/>
      <w:sz w:val="20"/>
      <w:szCs w:val="20"/>
      <w:lang w:eastAsia="en-US"/>
    </w:rPr>
  </w:style>
  <w:style w:type="paragraph" w:styleId="aff">
    <w:name w:val="Body Text"/>
    <w:basedOn w:val="a"/>
    <w:link w:val="aff0"/>
    <w:rsid w:val="00BF34B2"/>
    <w:pPr>
      <w:widowControl w:val="0"/>
      <w:jc w:val="both"/>
    </w:pPr>
    <w:rPr>
      <w:rFonts w:ascii="標楷體" w:eastAsia="標楷體" w:hAnsi="Times New Roman"/>
      <w:color w:val="000000"/>
      <w:szCs w:val="24"/>
    </w:rPr>
  </w:style>
  <w:style w:type="character" w:customStyle="1" w:styleId="aff0">
    <w:name w:val="本文 字元"/>
    <w:link w:val="aff"/>
    <w:rsid w:val="00BF34B2"/>
    <w:rPr>
      <w:rFonts w:ascii="標楷體" w:eastAsia="標楷體" w:hAnsi="Times New Roman"/>
      <w:color w:val="000000"/>
      <w:kern w:val="2"/>
      <w:sz w:val="24"/>
      <w:szCs w:val="24"/>
    </w:rPr>
  </w:style>
  <w:style w:type="paragraph" w:customStyle="1" w:styleId="aff1">
    <w:name w:val="說明"/>
    <w:basedOn w:val="a"/>
    <w:rsid w:val="00BF34B2"/>
    <w:pPr>
      <w:widowControl w:val="0"/>
      <w:spacing w:line="640" w:lineRule="exact"/>
      <w:ind w:left="952" w:hanging="952"/>
    </w:pPr>
    <w:rPr>
      <w:rFonts w:ascii="Arial" w:eastAsia="標楷體" w:hAnsi="Arial"/>
      <w:sz w:val="32"/>
      <w:szCs w:val="24"/>
    </w:rPr>
  </w:style>
  <w:style w:type="paragraph" w:customStyle="1" w:styleId="aff2">
    <w:name w:val="字元 字元 字元 字元 字元 字元 字元 字元 字元 字元 字元 字元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3">
    <w:name w:val="全銜"/>
    <w:basedOn w:val="a"/>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ff4">
    <w:name w:val="擬辦"/>
    <w:basedOn w:val="a"/>
    <w:rsid w:val="00BF34B2"/>
    <w:pPr>
      <w:widowControl w:val="0"/>
      <w:spacing w:line="500" w:lineRule="exact"/>
    </w:pPr>
    <w:rPr>
      <w:rFonts w:ascii="Arial" w:eastAsia="標楷體" w:hAnsi="Arial"/>
      <w:sz w:val="32"/>
      <w:szCs w:val="24"/>
    </w:rPr>
  </w:style>
  <w:style w:type="paragraph" w:customStyle="1" w:styleId="aff5">
    <w:name w:val="字元 字元 字元 字元 字元 字元 字元 字元 字元 字元"/>
    <w:basedOn w:val="a"/>
    <w:semiHidden/>
    <w:rsid w:val="00BF34B2"/>
    <w:pPr>
      <w:spacing w:after="160" w:line="240" w:lineRule="exact"/>
    </w:pPr>
    <w:rPr>
      <w:rFonts w:ascii="Tahoma" w:hAnsi="Tahoma" w:cs="Tahoma"/>
      <w:kern w:val="0"/>
      <w:sz w:val="20"/>
      <w:szCs w:val="20"/>
      <w:lang w:eastAsia="en-US"/>
    </w:rPr>
  </w:style>
  <w:style w:type="paragraph" w:customStyle="1" w:styleId="aff6">
    <w:name w:val="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16">
    <w:name w:val="字元 字元1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7">
    <w:name w:val="一般項目符號"/>
    <w:basedOn w:val="a"/>
    <w:next w:val="a"/>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7">
    <w:name w:val="字元 字元1 字元"/>
    <w:basedOn w:val="a"/>
    <w:rsid w:val="00BF34B2"/>
    <w:pPr>
      <w:spacing w:after="160" w:line="240" w:lineRule="exact"/>
    </w:pPr>
    <w:rPr>
      <w:rFonts w:ascii="Tahoma" w:hAnsi="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4"/>
      <w:szCs w:val="22"/>
    </w:rPr>
  </w:style>
  <w:style w:type="paragraph" w:styleId="1">
    <w:name w:val="heading 1"/>
    <w:basedOn w:val="a"/>
    <w:next w:val="a"/>
    <w:link w:val="10"/>
    <w:uiPriority w:val="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6427"/>
    <w:pPr>
      <w:tabs>
        <w:tab w:val="center" w:pos="4153"/>
        <w:tab w:val="right" w:pos="8306"/>
      </w:tabs>
      <w:snapToGrid w:val="0"/>
    </w:pPr>
    <w:rPr>
      <w:sz w:val="20"/>
      <w:szCs w:val="20"/>
    </w:rPr>
  </w:style>
  <w:style w:type="character" w:customStyle="1" w:styleId="a4">
    <w:name w:val="頁首 字元"/>
    <w:link w:val="a3"/>
    <w:rsid w:val="00BA6427"/>
    <w:rPr>
      <w:kern w:val="2"/>
    </w:rPr>
  </w:style>
  <w:style w:type="paragraph" w:styleId="a5">
    <w:name w:val="footer"/>
    <w:basedOn w:val="a"/>
    <w:link w:val="a6"/>
    <w:uiPriority w:val="99"/>
    <w:unhideWhenUsed/>
    <w:rsid w:val="00BA6427"/>
    <w:pPr>
      <w:tabs>
        <w:tab w:val="center" w:pos="4153"/>
        <w:tab w:val="right" w:pos="8306"/>
      </w:tabs>
      <w:snapToGrid w:val="0"/>
    </w:pPr>
    <w:rPr>
      <w:sz w:val="20"/>
      <w:szCs w:val="20"/>
    </w:rPr>
  </w:style>
  <w:style w:type="character" w:customStyle="1" w:styleId="a6">
    <w:name w:val="頁尾 字元"/>
    <w:link w:val="a5"/>
    <w:uiPriority w:val="99"/>
    <w:rsid w:val="00BA6427"/>
    <w:rPr>
      <w:kern w:val="2"/>
    </w:rPr>
  </w:style>
  <w:style w:type="character" w:styleId="a7">
    <w:name w:val="annotation reference"/>
    <w:uiPriority w:val="99"/>
    <w:semiHidden/>
    <w:unhideWhenUsed/>
    <w:rsid w:val="0092774F"/>
    <w:rPr>
      <w:sz w:val="18"/>
      <w:szCs w:val="18"/>
    </w:rPr>
  </w:style>
  <w:style w:type="paragraph" w:styleId="a8">
    <w:name w:val="annotation text"/>
    <w:basedOn w:val="a"/>
    <w:link w:val="a9"/>
    <w:uiPriority w:val="99"/>
    <w:semiHidden/>
    <w:unhideWhenUsed/>
    <w:rsid w:val="0092774F"/>
  </w:style>
  <w:style w:type="character" w:customStyle="1" w:styleId="a9">
    <w:name w:val="註解文字 字元"/>
    <w:link w:val="a8"/>
    <w:uiPriority w:val="99"/>
    <w:semiHidden/>
    <w:rsid w:val="0092774F"/>
    <w:rPr>
      <w:kern w:val="2"/>
      <w:sz w:val="24"/>
      <w:szCs w:val="22"/>
    </w:rPr>
  </w:style>
  <w:style w:type="paragraph" w:styleId="aa">
    <w:name w:val="annotation subject"/>
    <w:basedOn w:val="a8"/>
    <w:next w:val="a8"/>
    <w:link w:val="ab"/>
    <w:uiPriority w:val="99"/>
    <w:semiHidden/>
    <w:unhideWhenUsed/>
    <w:rsid w:val="0092774F"/>
    <w:rPr>
      <w:b/>
      <w:bCs/>
    </w:rPr>
  </w:style>
  <w:style w:type="character" w:customStyle="1" w:styleId="ab">
    <w:name w:val="註解主旨 字元"/>
    <w:link w:val="aa"/>
    <w:uiPriority w:val="99"/>
    <w:semiHidden/>
    <w:rsid w:val="0092774F"/>
    <w:rPr>
      <w:b/>
      <w:bCs/>
      <w:kern w:val="2"/>
      <w:sz w:val="24"/>
      <w:szCs w:val="22"/>
    </w:rPr>
  </w:style>
  <w:style w:type="paragraph" w:styleId="ac">
    <w:name w:val="Balloon Text"/>
    <w:basedOn w:val="a"/>
    <w:link w:val="ad"/>
    <w:semiHidden/>
    <w:unhideWhenUsed/>
    <w:rsid w:val="0092774F"/>
    <w:rPr>
      <w:rFonts w:ascii="Cambria" w:hAnsi="Cambria"/>
      <w:sz w:val="18"/>
      <w:szCs w:val="18"/>
    </w:rPr>
  </w:style>
  <w:style w:type="character" w:customStyle="1" w:styleId="ad">
    <w:name w:val="註解方塊文字 字元"/>
    <w:link w:val="ac"/>
    <w:uiPriority w:val="99"/>
    <w:semiHidden/>
    <w:rsid w:val="0092774F"/>
    <w:rPr>
      <w:rFonts w:ascii="Cambria" w:eastAsia="新細明體" w:hAnsi="Cambria" w:cs="Times New Roman"/>
      <w:kern w:val="2"/>
      <w:sz w:val="18"/>
      <w:szCs w:val="18"/>
    </w:rPr>
  </w:style>
  <w:style w:type="paragraph" w:customStyle="1" w:styleId="11">
    <w:name w:val="字元 字元1"/>
    <w:basedOn w:val="a"/>
    <w:rsid w:val="001D1FED"/>
    <w:pPr>
      <w:spacing w:after="160" w:line="240" w:lineRule="exact"/>
    </w:pPr>
    <w:rPr>
      <w:rFonts w:ascii="Tahoma" w:hAnsi="Tahoma"/>
      <w:kern w:val="0"/>
      <w:sz w:val="20"/>
      <w:szCs w:val="20"/>
      <w:lang w:eastAsia="en-US"/>
    </w:rPr>
  </w:style>
  <w:style w:type="paragraph" w:customStyle="1" w:styleId="ae">
    <w:name w:val="目次用標題"/>
    <w:basedOn w:val="a"/>
    <w:qFormat/>
    <w:rsid w:val="00273645"/>
    <w:pPr>
      <w:spacing w:line="560" w:lineRule="exact"/>
    </w:pPr>
    <w:rPr>
      <w:rFonts w:ascii="標楷體" w:eastAsia="標楷體" w:hAnsi="標楷體"/>
      <w:b/>
      <w:sz w:val="32"/>
      <w:szCs w:val="32"/>
    </w:rPr>
  </w:style>
  <w:style w:type="character" w:styleId="af">
    <w:name w:val="page number"/>
    <w:rsid w:val="00E42FB4"/>
  </w:style>
  <w:style w:type="paragraph" w:customStyle="1" w:styleId="af0">
    <w:name w:val="第一項"/>
    <w:basedOn w:val="a"/>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f1">
    <w:name w:val="第二項"/>
    <w:basedOn w:val="a"/>
    <w:qFormat/>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f2">
    <w:name w:val="款"/>
    <w:basedOn w:val="a"/>
    <w:qFormat/>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af3">
    <w:name w:val="List Paragraph"/>
    <w:basedOn w:val="a"/>
    <w:uiPriority w:val="34"/>
    <w:qFormat/>
    <w:rsid w:val="00E42FB4"/>
    <w:pPr>
      <w:ind w:leftChars="200" w:left="480"/>
    </w:pPr>
    <w:rPr>
      <w:rFonts w:ascii="Times New Roman" w:hAnsi="Times New Roman"/>
      <w:szCs w:val="24"/>
    </w:rPr>
  </w:style>
  <w:style w:type="character" w:customStyle="1" w:styleId="10">
    <w:name w:val="標題 1 字元"/>
    <w:link w:val="1"/>
    <w:uiPriority w:val="9"/>
    <w:rsid w:val="008433F4"/>
    <w:rPr>
      <w:rFonts w:ascii="Cambria" w:eastAsia="標楷體" w:hAnsi="Cambria"/>
      <w:b/>
      <w:bCs/>
      <w:kern w:val="52"/>
      <w:sz w:val="32"/>
      <w:szCs w:val="52"/>
    </w:rPr>
  </w:style>
  <w:style w:type="paragraph" w:styleId="HTML">
    <w:name w:val="HTML Preformatted"/>
    <w:basedOn w:val="a"/>
    <w:link w:val="HTML0"/>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0B2AEF"/>
    <w:rPr>
      <w:rFonts w:ascii="細明體" w:eastAsia="細明體" w:hAnsi="細明體" w:cs="細明體"/>
      <w:sz w:val="24"/>
      <w:szCs w:val="24"/>
    </w:rPr>
  </w:style>
  <w:style w:type="character" w:styleId="af4">
    <w:name w:val="Hyperlink"/>
    <w:uiPriority w:val="99"/>
    <w:unhideWhenUsed/>
    <w:rsid w:val="001F2088"/>
    <w:rPr>
      <w:color w:val="0000FF"/>
      <w:u w:val="single"/>
    </w:rPr>
  </w:style>
  <w:style w:type="paragraph" w:styleId="12">
    <w:name w:val="toc 1"/>
    <w:basedOn w:val="a"/>
    <w:next w:val="a"/>
    <w:autoRedefine/>
    <w:uiPriority w:val="39"/>
    <w:unhideWhenUsed/>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af5">
    <w:name w:val="Table Grid"/>
    <w:basedOn w:val="a1"/>
    <w:rsid w:val="00BF34B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字元 字元1"/>
    <w:basedOn w:val="a"/>
    <w:rsid w:val="00BF34B2"/>
    <w:pPr>
      <w:spacing w:after="160" w:line="240" w:lineRule="exact"/>
    </w:pPr>
    <w:rPr>
      <w:rFonts w:ascii="Tahoma" w:hAnsi="Tahoma"/>
      <w:kern w:val="0"/>
      <w:sz w:val="20"/>
      <w:szCs w:val="20"/>
      <w:lang w:eastAsia="en-US"/>
    </w:rPr>
  </w:style>
  <w:style w:type="paragraph" w:customStyle="1" w:styleId="af6">
    <w:name w:val="字元 字元"/>
    <w:basedOn w:val="a"/>
    <w:semiHidden/>
    <w:rsid w:val="00BF34B2"/>
    <w:pPr>
      <w:spacing w:after="160" w:line="240" w:lineRule="exact"/>
    </w:pPr>
    <w:rPr>
      <w:rFonts w:ascii="Tahoma" w:hAnsi="Tahoma" w:cs="Tahoma"/>
      <w:kern w:val="0"/>
      <w:sz w:val="20"/>
      <w:szCs w:val="20"/>
      <w:lang w:eastAsia="en-US"/>
    </w:rPr>
  </w:style>
  <w:style w:type="character" w:customStyle="1" w:styleId="redtxt1">
    <w:name w:val="red_txt1"/>
    <w:rsid w:val="00BF34B2"/>
    <w:rPr>
      <w:strike w:val="0"/>
      <w:dstrike w:val="0"/>
      <w:color w:val="FF0000"/>
      <w:u w:val="none"/>
      <w:effect w:val="none"/>
    </w:rPr>
  </w:style>
  <w:style w:type="paragraph" w:styleId="af7">
    <w:name w:val="Plain Text"/>
    <w:basedOn w:val="a"/>
    <w:link w:val="af8"/>
    <w:rsid w:val="00BF34B2"/>
    <w:pPr>
      <w:widowControl w:val="0"/>
    </w:pPr>
    <w:rPr>
      <w:rFonts w:ascii="細明體" w:eastAsia="細明體" w:hAnsi="Courier New" w:cs="Courier New"/>
      <w:szCs w:val="24"/>
    </w:rPr>
  </w:style>
  <w:style w:type="character" w:customStyle="1" w:styleId="af8">
    <w:name w:val="純文字 字元"/>
    <w:link w:val="af7"/>
    <w:rsid w:val="00BF34B2"/>
    <w:rPr>
      <w:rFonts w:ascii="細明體" w:eastAsia="細明體" w:hAnsi="Courier New" w:cs="Courier New"/>
      <w:kern w:val="2"/>
      <w:sz w:val="24"/>
      <w:szCs w:val="24"/>
    </w:rPr>
  </w:style>
  <w:style w:type="paragraph" w:customStyle="1" w:styleId="af9">
    <w:name w:val="a"/>
    <w:basedOn w:val="a"/>
    <w:rsid w:val="00BF34B2"/>
    <w:pPr>
      <w:spacing w:before="100" w:beforeAutospacing="1" w:after="100" w:afterAutospacing="1"/>
    </w:pPr>
    <w:rPr>
      <w:rFonts w:ascii="新細明體" w:hAnsi="新細明體" w:cs="新細明體"/>
      <w:kern w:val="0"/>
      <w:szCs w:val="24"/>
    </w:rPr>
  </w:style>
  <w:style w:type="paragraph" w:customStyle="1" w:styleId="afa">
    <w:name w:val="一"/>
    <w:basedOn w:val="a"/>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fb">
    <w:name w:val="(一)"/>
    <w:basedOn w:val="af7"/>
    <w:rsid w:val="00BF34B2"/>
    <w:pPr>
      <w:ind w:left="1176" w:hanging="588"/>
      <w:jc w:val="both"/>
    </w:pPr>
    <w:rPr>
      <w:rFonts w:ascii="標楷體" w:eastAsia="標楷體" w:cs="Times New Roman"/>
      <w:szCs w:val="20"/>
    </w:rPr>
  </w:style>
  <w:style w:type="paragraph" w:customStyle="1" w:styleId="afc">
    <w:name w:val="發文日期"/>
    <w:basedOn w:val="a"/>
    <w:rsid w:val="00BF34B2"/>
    <w:pPr>
      <w:widowControl w:val="0"/>
      <w:adjustRightInd w:val="0"/>
      <w:snapToGrid w:val="0"/>
      <w:spacing w:beforeLines="60" w:line="300" w:lineRule="exact"/>
    </w:pPr>
    <w:rPr>
      <w:rFonts w:ascii="標楷體" w:eastAsia="標楷體" w:hAnsi="標楷體"/>
      <w:szCs w:val="20"/>
    </w:rPr>
  </w:style>
  <w:style w:type="paragraph" w:customStyle="1" w:styleId="afd">
    <w:name w:val="字元 字元 字元 字元 字元"/>
    <w:basedOn w:val="a"/>
    <w:rsid w:val="00BF34B2"/>
    <w:pPr>
      <w:spacing w:after="160" w:line="240" w:lineRule="exact"/>
    </w:pPr>
    <w:rPr>
      <w:rFonts w:ascii="Tahoma" w:hAnsi="Tahoma"/>
      <w:kern w:val="0"/>
      <w:sz w:val="20"/>
      <w:szCs w:val="20"/>
      <w:lang w:eastAsia="en-US"/>
    </w:rPr>
  </w:style>
  <w:style w:type="paragraph" w:customStyle="1" w:styleId="14">
    <w:name w:val="字元 字元 字元 字元 字元1"/>
    <w:basedOn w:val="a"/>
    <w:semiHidden/>
    <w:rsid w:val="00BF34B2"/>
    <w:pPr>
      <w:spacing w:after="160" w:line="240" w:lineRule="exact"/>
    </w:pPr>
    <w:rPr>
      <w:rFonts w:ascii="Tahoma" w:hAnsi="Tahoma" w:cs="Tahoma"/>
      <w:kern w:val="0"/>
      <w:sz w:val="20"/>
      <w:szCs w:val="20"/>
      <w:lang w:eastAsia="en-US"/>
    </w:rPr>
  </w:style>
  <w:style w:type="paragraph" w:customStyle="1" w:styleId="15">
    <w:name w:val="1"/>
    <w:basedOn w:val="a"/>
    <w:semiHidden/>
    <w:rsid w:val="00BF34B2"/>
    <w:pPr>
      <w:spacing w:after="160" w:line="240" w:lineRule="exact"/>
    </w:pPr>
    <w:rPr>
      <w:rFonts w:ascii="Tahoma" w:hAnsi="Tahoma" w:cs="Tahoma"/>
      <w:kern w:val="0"/>
      <w:sz w:val="20"/>
      <w:szCs w:val="20"/>
      <w:lang w:eastAsia="en-US"/>
    </w:rPr>
  </w:style>
  <w:style w:type="paragraph" w:customStyle="1" w:styleId="afe">
    <w:name w:val="字元 字元 字元"/>
    <w:basedOn w:val="a"/>
    <w:semiHidden/>
    <w:rsid w:val="00BF34B2"/>
    <w:pPr>
      <w:spacing w:after="160" w:line="240" w:lineRule="exact"/>
    </w:pPr>
    <w:rPr>
      <w:rFonts w:ascii="Tahoma" w:hAnsi="Tahoma" w:cs="Tahoma"/>
      <w:kern w:val="0"/>
      <w:sz w:val="20"/>
      <w:szCs w:val="20"/>
      <w:lang w:eastAsia="en-US"/>
    </w:rPr>
  </w:style>
  <w:style w:type="character" w:customStyle="1" w:styleId="highlight">
    <w:name w:val="highlight"/>
    <w:rsid w:val="00BF34B2"/>
  </w:style>
  <w:style w:type="paragraph" w:customStyle="1" w:styleId="2">
    <w:name w:val="字元 字元2"/>
    <w:basedOn w:val="a"/>
    <w:rsid w:val="00BF34B2"/>
    <w:pPr>
      <w:spacing w:after="160" w:line="240" w:lineRule="exact"/>
    </w:pPr>
    <w:rPr>
      <w:rFonts w:ascii="Tahoma" w:hAnsi="Tahoma"/>
      <w:kern w:val="0"/>
      <w:sz w:val="20"/>
      <w:szCs w:val="20"/>
      <w:lang w:eastAsia="en-US"/>
    </w:rPr>
  </w:style>
  <w:style w:type="paragraph" w:styleId="aff">
    <w:name w:val="Body Text"/>
    <w:basedOn w:val="a"/>
    <w:link w:val="aff0"/>
    <w:rsid w:val="00BF34B2"/>
    <w:pPr>
      <w:widowControl w:val="0"/>
      <w:jc w:val="both"/>
    </w:pPr>
    <w:rPr>
      <w:rFonts w:ascii="標楷體" w:eastAsia="標楷體" w:hAnsi="Times New Roman"/>
      <w:color w:val="000000"/>
      <w:szCs w:val="24"/>
    </w:rPr>
  </w:style>
  <w:style w:type="character" w:customStyle="1" w:styleId="aff0">
    <w:name w:val="本文 字元"/>
    <w:link w:val="aff"/>
    <w:rsid w:val="00BF34B2"/>
    <w:rPr>
      <w:rFonts w:ascii="標楷體" w:eastAsia="標楷體" w:hAnsi="Times New Roman"/>
      <w:color w:val="000000"/>
      <w:kern w:val="2"/>
      <w:sz w:val="24"/>
      <w:szCs w:val="24"/>
    </w:rPr>
  </w:style>
  <w:style w:type="paragraph" w:customStyle="1" w:styleId="aff1">
    <w:name w:val="說明"/>
    <w:basedOn w:val="a"/>
    <w:rsid w:val="00BF34B2"/>
    <w:pPr>
      <w:widowControl w:val="0"/>
      <w:spacing w:line="640" w:lineRule="exact"/>
      <w:ind w:left="952" w:hanging="952"/>
    </w:pPr>
    <w:rPr>
      <w:rFonts w:ascii="Arial" w:eastAsia="標楷體" w:hAnsi="Arial"/>
      <w:sz w:val="32"/>
      <w:szCs w:val="24"/>
    </w:rPr>
  </w:style>
  <w:style w:type="paragraph" w:customStyle="1" w:styleId="aff2">
    <w:name w:val="字元 字元 字元 字元 字元 字元 字元 字元 字元 字元 字元 字元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3">
    <w:name w:val="全銜"/>
    <w:basedOn w:val="a"/>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ff4">
    <w:name w:val="擬辦"/>
    <w:basedOn w:val="a"/>
    <w:rsid w:val="00BF34B2"/>
    <w:pPr>
      <w:widowControl w:val="0"/>
      <w:spacing w:line="500" w:lineRule="exact"/>
    </w:pPr>
    <w:rPr>
      <w:rFonts w:ascii="Arial" w:eastAsia="標楷體" w:hAnsi="Arial"/>
      <w:sz w:val="32"/>
      <w:szCs w:val="24"/>
    </w:rPr>
  </w:style>
  <w:style w:type="paragraph" w:customStyle="1" w:styleId="aff5">
    <w:name w:val="字元 字元 字元 字元 字元 字元 字元 字元 字元 字元"/>
    <w:basedOn w:val="a"/>
    <w:semiHidden/>
    <w:rsid w:val="00BF34B2"/>
    <w:pPr>
      <w:spacing w:after="160" w:line="240" w:lineRule="exact"/>
    </w:pPr>
    <w:rPr>
      <w:rFonts w:ascii="Tahoma" w:hAnsi="Tahoma" w:cs="Tahoma"/>
      <w:kern w:val="0"/>
      <w:sz w:val="20"/>
      <w:szCs w:val="20"/>
      <w:lang w:eastAsia="en-US"/>
    </w:rPr>
  </w:style>
  <w:style w:type="paragraph" w:customStyle="1" w:styleId="aff6">
    <w:name w:val="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16">
    <w:name w:val="字元 字元1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7">
    <w:name w:val="一般項目符號"/>
    <w:basedOn w:val="a"/>
    <w:next w:val="a"/>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7">
    <w:name w:val="字元 字元1 字元"/>
    <w:basedOn w:val="a"/>
    <w:rsid w:val="00BF34B2"/>
    <w:pPr>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1700</Words>
  <Characters>9696</Characters>
  <Application>Microsoft Office Word</Application>
  <DocSecurity>4</DocSecurity>
  <Lines>80</Lines>
  <Paragraphs>22</Paragraphs>
  <ScaleCrop>false</ScaleCrop>
  <Company/>
  <LinksUpToDate>false</LinksUpToDate>
  <CharactersWithSpaces>11374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李佳珍</dc:creator>
  <cp:lastModifiedBy>user</cp:lastModifiedBy>
  <cp:revision>2</cp:revision>
  <cp:lastPrinted>2016-04-01T07:46:00Z</cp:lastPrinted>
  <dcterms:created xsi:type="dcterms:W3CDTF">2016-05-27T03:01:00Z</dcterms:created>
  <dcterms:modified xsi:type="dcterms:W3CDTF">2016-05-27T03:01:00Z</dcterms:modified>
</cp:coreProperties>
</file>